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A30F60" w14:textId="549B7821" w:rsidR="00E93507" w:rsidRPr="00E93507" w:rsidRDefault="00E93507" w:rsidP="00E93507">
      <w:pPr>
        <w:spacing w:after="160" w:line="259" w:lineRule="auto"/>
        <w:rPr>
          <w:b/>
          <w:bCs/>
          <w:sz w:val="24"/>
          <w:szCs w:val="24"/>
        </w:rPr>
      </w:pPr>
      <w:r w:rsidRPr="00E93507">
        <w:rPr>
          <w:b/>
          <w:bCs/>
          <w:sz w:val="24"/>
          <w:szCs w:val="24"/>
        </w:rPr>
        <w:t xml:space="preserve">Supplement Box 1 Deviations from pre-grant submission </w:t>
      </w:r>
      <w:r w:rsidR="004E087E">
        <w:rPr>
          <w:b/>
          <w:bCs/>
          <w:sz w:val="24"/>
          <w:szCs w:val="24"/>
        </w:rPr>
        <w:t>pre-p</w:t>
      </w:r>
      <w:r w:rsidRPr="00E93507">
        <w:rPr>
          <w:b/>
          <w:bCs/>
          <w:sz w:val="24"/>
          <w:szCs w:val="24"/>
        </w:rPr>
        <w:t>rotocol</w:t>
      </w:r>
    </w:p>
    <w:p w14:paraId="12F4E334" w14:textId="60845A4A"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r w:rsidRPr="0018403E">
        <w:rPr>
          <w:rFonts w:cstheme="minorHAnsi"/>
          <w:b/>
          <w:color w:val="000000" w:themeColor="text1"/>
          <w:sz w:val="20"/>
          <w:szCs w:val="20"/>
          <w:lang w:val="en-GB"/>
        </w:rPr>
        <w:t>Moving from two-arm to four-arm design</w:t>
      </w:r>
      <w:r w:rsidR="004E087E">
        <w:rPr>
          <w:rFonts w:cstheme="minorHAnsi"/>
          <w:b/>
          <w:color w:val="000000" w:themeColor="text1"/>
          <w:sz w:val="20"/>
          <w:szCs w:val="20"/>
          <w:lang w:val="en-GB"/>
        </w:rPr>
        <w:t xml:space="preserve"> </w:t>
      </w:r>
      <w:r w:rsidRPr="0018403E">
        <w:rPr>
          <w:rFonts w:cstheme="minorHAnsi"/>
          <w:color w:val="000000" w:themeColor="text1"/>
          <w:sz w:val="20"/>
          <w:szCs w:val="20"/>
          <w:lang w:val="en-GB"/>
        </w:rPr>
        <w:t xml:space="preserve">In the pre-submission </w:t>
      </w:r>
      <w:r w:rsidR="004E087E">
        <w:rPr>
          <w:rFonts w:cstheme="minorHAnsi"/>
          <w:color w:val="000000" w:themeColor="text1"/>
          <w:sz w:val="20"/>
          <w:szCs w:val="20"/>
          <w:lang w:val="en-GB"/>
        </w:rPr>
        <w:t>pre-</w:t>
      </w:r>
      <w:r w:rsidRPr="0018403E">
        <w:rPr>
          <w:rFonts w:cstheme="minorHAnsi"/>
          <w:color w:val="000000" w:themeColor="text1"/>
          <w:sz w:val="20"/>
          <w:szCs w:val="20"/>
          <w:lang w:val="en-GB"/>
        </w:rPr>
        <w:t>protocol</w:t>
      </w:r>
      <w:r w:rsidR="004E087E">
        <w:rPr>
          <w:rFonts w:cstheme="minorHAnsi"/>
          <w:color w:val="000000" w:themeColor="text1"/>
          <w:sz w:val="20"/>
          <w:szCs w:val="20"/>
          <w:lang w:val="en-GB"/>
        </w:rPr>
        <w:t xml:space="preserve"> for the quasi-experimental study [1], </w:t>
      </w:r>
      <w:r w:rsidRPr="0018403E">
        <w:rPr>
          <w:rFonts w:cstheme="minorHAnsi"/>
          <w:color w:val="000000" w:themeColor="text1"/>
          <w:sz w:val="20"/>
          <w:szCs w:val="20"/>
          <w:lang w:val="en-GB"/>
        </w:rPr>
        <w:t xml:space="preserve">within each country, two municipal jurisdictions were to be investigator-selected, each with nine primary health care units (PHCU) as part of the study.  In one municipal jurisdiction, the intervention municipality, the PHCU would receive both training and municipal support; in the other municipal jurisdiction, the comparator municipality, PHCU would continue practice as usual, with no training or municipal support. The hypothesis was that PHCU in the intervention municipality would measure the alcohol consumption of more patients and give advice to more heavy drinking patients than the PHCU in the comparator municipality. </w:t>
      </w:r>
    </w:p>
    <w:p w14:paraId="57BCFC42" w14:textId="77777777"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p>
    <w:p w14:paraId="08265CED" w14:textId="77777777"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r w:rsidRPr="0018403E">
        <w:rPr>
          <w:rFonts w:cstheme="minorHAnsi"/>
          <w:color w:val="000000" w:themeColor="text1"/>
          <w:sz w:val="20"/>
          <w:szCs w:val="20"/>
          <w:lang w:val="en-GB"/>
        </w:rPr>
        <w:t>In the final protocol, the nine PHCU in the comparator municipality are randomly allocated to five PHCU receiving training (new Arm 2) and four PHCU continuing practice as usual (new Arm 1). The rationale for this approach is that it will enable us to test the independent impact of municipal support over and above just training. The hypothesis to be tested is that PHCU that receive both training and municipal support in the intervention municipality will measure the alcohol consumption of more patients and give advice to more heavy drinking patients than the PHCU who just receive training (Arm 2).</w:t>
      </w:r>
    </w:p>
    <w:p w14:paraId="42C7A79F" w14:textId="77777777"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p>
    <w:p w14:paraId="00764918" w14:textId="77777777"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r w:rsidRPr="0018403E">
        <w:rPr>
          <w:rFonts w:cstheme="minorHAnsi"/>
          <w:color w:val="000000" w:themeColor="text1"/>
          <w:sz w:val="20"/>
          <w:szCs w:val="20"/>
          <w:lang w:val="en-GB"/>
        </w:rPr>
        <w:t xml:space="preserve">In addition, in the final protocol, the nine PHCU in the intervention municipality are randomly allocated to four PHCU receiving a standard and longer clinical package and training (new Arm 4) and five PHCU receiving a shorter clinical package and training (new Arm 3), both new Arms 3 and 4 receiving municipal support. The hypothesis to be tested is that the PHCU that receive the standard and longer clinical package and training that is commonly implemented (new Arm 4) will not measure the alcohol consumption of more patients and not give advice to more heavy drinking patients than the PHCU that receive a shorter clinical package and training (new Arm 3). This will be tested over the first six months of the 18-month implementation period, and, if there is non-superiority of Arm 4 over Arm 3, Arm 4 will be collapsed into Arm 3 from month 8 onwards.  </w:t>
      </w:r>
    </w:p>
    <w:p w14:paraId="54DED863" w14:textId="77777777"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p>
    <w:p w14:paraId="61EE7819" w14:textId="28E51632" w:rsidR="00E93507" w:rsidRPr="0018403E" w:rsidRDefault="00E93507" w:rsidP="004E087E">
      <w:pPr>
        <w:pStyle w:val="PlainText"/>
        <w:pBdr>
          <w:top w:val="single" w:sz="4" w:space="1" w:color="auto"/>
          <w:left w:val="single" w:sz="4" w:space="4" w:color="auto"/>
          <w:bottom w:val="single" w:sz="4" w:space="1" w:color="auto"/>
          <w:right w:val="single" w:sz="4" w:space="4" w:color="auto"/>
        </w:pBdr>
        <w:jc w:val="both"/>
        <w:rPr>
          <w:rFonts w:asciiTheme="minorHAnsi" w:hAnsiTheme="minorHAnsi" w:cstheme="minorHAnsi"/>
          <w:sz w:val="20"/>
          <w:szCs w:val="20"/>
        </w:rPr>
      </w:pPr>
      <w:bookmarkStart w:id="0" w:name="d1883e425"/>
      <w:bookmarkEnd w:id="0"/>
      <w:r w:rsidRPr="0018403E">
        <w:rPr>
          <w:rFonts w:asciiTheme="minorHAnsi" w:hAnsiTheme="minorHAnsi" w:cstheme="minorHAnsi"/>
          <w:b/>
          <w:sz w:val="20"/>
          <w:szCs w:val="20"/>
        </w:rPr>
        <w:t>Cross-sectional patient self-complete questionnaire instead of prospective interview</w:t>
      </w:r>
      <w:r w:rsidR="004E087E">
        <w:rPr>
          <w:rFonts w:asciiTheme="minorHAnsi" w:hAnsiTheme="minorHAnsi" w:cstheme="minorHAnsi"/>
          <w:b/>
          <w:sz w:val="20"/>
          <w:szCs w:val="20"/>
        </w:rPr>
        <w:t xml:space="preserve"> </w:t>
      </w:r>
      <w:r w:rsidRPr="0018403E">
        <w:rPr>
          <w:rFonts w:asciiTheme="minorHAnsi" w:hAnsiTheme="minorHAnsi" w:cstheme="minorHAnsi"/>
          <w:sz w:val="20"/>
          <w:szCs w:val="20"/>
        </w:rPr>
        <w:t xml:space="preserve">The deviation is to move from patient follow-up interviews to cross-sectional patient self-completed questionnaires. In the pre-submission </w:t>
      </w:r>
      <w:r w:rsidR="004E087E">
        <w:rPr>
          <w:rFonts w:asciiTheme="minorHAnsi" w:hAnsiTheme="minorHAnsi" w:cstheme="minorHAnsi"/>
          <w:sz w:val="20"/>
          <w:szCs w:val="20"/>
        </w:rPr>
        <w:t>pre-p</w:t>
      </w:r>
      <w:r w:rsidRPr="0018403E">
        <w:rPr>
          <w:rFonts w:asciiTheme="minorHAnsi" w:hAnsiTheme="minorHAnsi" w:cstheme="minorHAnsi"/>
          <w:sz w:val="20"/>
          <w:szCs w:val="20"/>
        </w:rPr>
        <w:t xml:space="preserve">rotocol, during month 3 of the 18-month implementation period, the first six consecutive screen-negative patients and the first six consecutive screen-positive patients identified by each PHCU were to be invited by the health care provider to give their written consent to complete two follow-up questionnaires, at six months and twelve months after the initial screening. In the final protocol, </w:t>
      </w:r>
      <w:r w:rsidRPr="0018403E">
        <w:rPr>
          <w:rFonts w:asciiTheme="minorHAnsi" w:hAnsiTheme="minorHAnsi" w:cstheme="minorHAnsi"/>
          <w:color w:val="000000" w:themeColor="text1"/>
          <w:sz w:val="20"/>
          <w:szCs w:val="20"/>
        </w:rPr>
        <w:t xml:space="preserve">at two time points, during the 18-month implementation period (months 3 and 15), on two separate days in each of month 3 and 15, providers will seek consent from the patient to self-complete additional questions in the waiting room before leaving the PHCU, handing the completed questions to a researcher in attendance. The rationale for the change is that, primarily due to the nature of the catchments area of patients, it became apparent that it would be impossible to achieve sufficient follow-up rates required for valid analysis of data, with much too high a proportion of country-based resources used in order to try to achieve adequate follow-up rates.  </w:t>
      </w:r>
    </w:p>
    <w:p w14:paraId="14824142" w14:textId="77777777" w:rsidR="00E93507" w:rsidRPr="0018403E" w:rsidRDefault="00E93507" w:rsidP="00E93507">
      <w:pPr>
        <w:pStyle w:val="PlainText"/>
        <w:pBdr>
          <w:top w:val="single" w:sz="4" w:space="1" w:color="auto"/>
          <w:left w:val="single" w:sz="4" w:space="4" w:color="auto"/>
          <w:bottom w:val="single" w:sz="4" w:space="1" w:color="auto"/>
          <w:right w:val="single" w:sz="4" w:space="4" w:color="auto"/>
        </w:pBdr>
        <w:jc w:val="both"/>
        <w:rPr>
          <w:sz w:val="20"/>
          <w:szCs w:val="20"/>
        </w:rPr>
      </w:pPr>
    </w:p>
    <w:p w14:paraId="12355E57" w14:textId="19110A6A" w:rsidR="00E93507" w:rsidRPr="0018403E" w:rsidRDefault="00E93507" w:rsidP="004E087E">
      <w:pPr>
        <w:pStyle w:val="PlainText"/>
        <w:pBdr>
          <w:top w:val="single" w:sz="4" w:space="1" w:color="auto"/>
          <w:left w:val="single" w:sz="4" w:space="4" w:color="auto"/>
          <w:bottom w:val="single" w:sz="4" w:space="1" w:color="auto"/>
          <w:right w:val="single" w:sz="4" w:space="4" w:color="auto"/>
        </w:pBdr>
        <w:jc w:val="both"/>
        <w:rPr>
          <w:rFonts w:cstheme="minorHAnsi"/>
          <w:color w:val="000000" w:themeColor="text1"/>
          <w:sz w:val="20"/>
          <w:szCs w:val="20"/>
        </w:rPr>
      </w:pPr>
      <w:r w:rsidRPr="0018403E">
        <w:rPr>
          <w:b/>
          <w:sz w:val="20"/>
          <w:szCs w:val="20"/>
        </w:rPr>
        <w:t>Adjustment in primary outcome indicator</w:t>
      </w:r>
      <w:r w:rsidR="004E087E">
        <w:rPr>
          <w:b/>
          <w:sz w:val="20"/>
          <w:szCs w:val="20"/>
        </w:rPr>
        <w:t xml:space="preserve"> </w:t>
      </w:r>
      <w:r w:rsidRPr="0018403E">
        <w:rPr>
          <w:rFonts w:cstheme="minorHAnsi"/>
          <w:sz w:val="20"/>
          <w:szCs w:val="20"/>
        </w:rPr>
        <w:t xml:space="preserve">The deviation is to change the denominator for the main outcome variable from number of consulting adult patients in a given time period (e.g., one month) to number of registered adult patients. In the pre-submission </w:t>
      </w:r>
      <w:r w:rsidR="004E087E">
        <w:rPr>
          <w:rFonts w:cstheme="minorHAnsi"/>
          <w:sz w:val="20"/>
          <w:szCs w:val="20"/>
        </w:rPr>
        <w:t>pre-p</w:t>
      </w:r>
      <w:r w:rsidRPr="0018403E">
        <w:rPr>
          <w:rFonts w:cstheme="minorHAnsi"/>
          <w:sz w:val="20"/>
          <w:szCs w:val="20"/>
        </w:rPr>
        <w:t xml:space="preserve">rotocol, the primary outcome was to be the proportion of consulting adult patients (aged 18+ years) intervened (alcohol consumption measured and advice given to heavy drinkers), calculated as the </w:t>
      </w:r>
      <w:r w:rsidRPr="0018403E">
        <w:rPr>
          <w:rFonts w:cstheme="minorHAnsi"/>
          <w:bCs/>
          <w:sz w:val="20"/>
          <w:szCs w:val="20"/>
        </w:rPr>
        <w:t xml:space="preserve">number of AUDIT-C positive patients that received oral advice or referral for advice to another provider in or outside the PHCU, divided by the total number of adult consultations of the participating providers per PHCU. In the final protocol, </w:t>
      </w:r>
      <w:r w:rsidRPr="0018403E">
        <w:rPr>
          <w:rFonts w:cstheme="minorHAnsi"/>
          <w:color w:val="000000" w:themeColor="text1"/>
          <w:sz w:val="20"/>
          <w:szCs w:val="20"/>
        </w:rPr>
        <w:t>the primary outcome will be the cumulative proportion of the number of adults (aged 18+ years) registered with the PHCU that have their alcohol consumption measured with AUDIT-C. The rationale is that the revised primary outcome is a measure of coverage, which is considered more intuitive and relevant for health systems change (similar to blood pressure - the proportion of patients that have had their blood pressure measured).</w:t>
      </w:r>
    </w:p>
    <w:p w14:paraId="2470DC6A" w14:textId="77777777"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p>
    <w:p w14:paraId="494D8918" w14:textId="6E4FAF5E" w:rsidR="00E93507" w:rsidRPr="0018403E" w:rsidRDefault="00E93507" w:rsidP="00E93507">
      <w:pPr>
        <w:widowControl w:val="0"/>
        <w:pBdr>
          <w:top w:val="single" w:sz="4" w:space="1" w:color="auto"/>
          <w:left w:val="single" w:sz="4" w:space="4" w:color="auto"/>
          <w:bottom w:val="single" w:sz="4" w:space="1" w:color="auto"/>
          <w:right w:val="single" w:sz="4" w:space="4" w:color="auto"/>
        </w:pBdr>
        <w:spacing w:after="0" w:line="240" w:lineRule="auto"/>
        <w:jc w:val="both"/>
        <w:rPr>
          <w:rFonts w:cstheme="minorHAnsi"/>
          <w:color w:val="000000" w:themeColor="text1"/>
          <w:sz w:val="20"/>
          <w:szCs w:val="20"/>
          <w:lang w:val="en-GB"/>
        </w:rPr>
      </w:pPr>
      <w:r w:rsidRPr="0018403E">
        <w:rPr>
          <w:rFonts w:cstheme="minorHAnsi"/>
          <w:b/>
          <w:bCs/>
          <w:color w:val="000000" w:themeColor="text1"/>
          <w:sz w:val="20"/>
          <w:szCs w:val="20"/>
          <w:lang w:val="en-GB"/>
        </w:rPr>
        <w:t>Recalculation of statistical power</w:t>
      </w:r>
      <w:r w:rsidR="004E087E">
        <w:rPr>
          <w:rFonts w:cstheme="minorHAnsi"/>
          <w:b/>
          <w:bCs/>
          <w:color w:val="000000" w:themeColor="text1"/>
          <w:sz w:val="20"/>
          <w:szCs w:val="20"/>
          <w:lang w:val="en-GB"/>
        </w:rPr>
        <w:t xml:space="preserve"> </w:t>
      </w:r>
      <w:r w:rsidRPr="0018403E">
        <w:rPr>
          <w:rFonts w:cstheme="minorHAnsi"/>
          <w:color w:val="000000" w:themeColor="text1"/>
          <w:sz w:val="20"/>
          <w:szCs w:val="20"/>
          <w:lang w:val="en-GB"/>
        </w:rPr>
        <w:t xml:space="preserve">The change in the main outcome measure required a re-calculation of the statistical power. The study remains adequately powered. </w:t>
      </w:r>
    </w:p>
    <w:p w14:paraId="3E9130F7" w14:textId="77777777" w:rsidR="00E93507" w:rsidRDefault="00E93507" w:rsidP="00E93507">
      <w:pPr>
        <w:spacing w:after="160" w:line="259" w:lineRule="auto"/>
        <w:rPr>
          <w:b/>
          <w:bCs/>
        </w:rPr>
      </w:pPr>
      <w:r>
        <w:rPr>
          <w:b/>
          <w:bCs/>
        </w:rPr>
        <w:br w:type="page"/>
      </w:r>
    </w:p>
    <w:p w14:paraId="4AE67DDC" w14:textId="6B1477C8" w:rsidR="00E93507" w:rsidRPr="00E93507" w:rsidRDefault="00E93507" w:rsidP="00E93507">
      <w:pPr>
        <w:widowControl w:val="0"/>
        <w:spacing w:after="0" w:line="240" w:lineRule="auto"/>
        <w:jc w:val="both"/>
        <w:rPr>
          <w:rFonts w:cstheme="minorHAnsi"/>
          <w:color w:val="000000" w:themeColor="text1"/>
          <w:sz w:val="24"/>
          <w:szCs w:val="24"/>
          <w:lang w:val="en-GB"/>
        </w:rPr>
      </w:pPr>
      <w:r w:rsidRPr="00E93507">
        <w:rPr>
          <w:rFonts w:cstheme="minorHAnsi"/>
          <w:b/>
          <w:color w:val="000000" w:themeColor="text1"/>
          <w:sz w:val="24"/>
          <w:szCs w:val="24"/>
          <w:lang w:val="en-GB"/>
        </w:rPr>
        <w:lastRenderedPageBreak/>
        <w:t>Supplement Table 1</w:t>
      </w:r>
      <w:r w:rsidRPr="00E93507">
        <w:rPr>
          <w:rFonts w:cstheme="minorHAnsi"/>
          <w:color w:val="000000" w:themeColor="text1"/>
          <w:sz w:val="24"/>
          <w:szCs w:val="24"/>
          <w:lang w:val="en-GB"/>
        </w:rPr>
        <w:t xml:space="preserve"> Clinical Package and Training by Study Arm</w:t>
      </w:r>
    </w:p>
    <w:p w14:paraId="07773C90" w14:textId="77777777" w:rsidR="00E93507" w:rsidRPr="003F624B" w:rsidRDefault="00E93507" w:rsidP="00E93507">
      <w:pPr>
        <w:widowControl w:val="0"/>
        <w:spacing w:after="0" w:line="240" w:lineRule="auto"/>
        <w:jc w:val="both"/>
        <w:rPr>
          <w:rFonts w:cstheme="minorHAnsi"/>
          <w:color w:val="000000" w:themeColor="text1"/>
          <w:lang w:val="en-GB"/>
        </w:rPr>
      </w:pPr>
    </w:p>
    <w:tbl>
      <w:tblPr>
        <w:tblW w:w="9062" w:type="dxa"/>
        <w:tblCellMar>
          <w:left w:w="0" w:type="dxa"/>
          <w:right w:w="0" w:type="dxa"/>
        </w:tblCellMar>
        <w:tblLook w:val="0420" w:firstRow="1" w:lastRow="0" w:firstColumn="0" w:lastColumn="0" w:noHBand="0" w:noVBand="1"/>
      </w:tblPr>
      <w:tblGrid>
        <w:gridCol w:w="1535"/>
        <w:gridCol w:w="2850"/>
        <w:gridCol w:w="2551"/>
        <w:gridCol w:w="2126"/>
      </w:tblGrid>
      <w:tr w:rsidR="00E93507" w:rsidRPr="003F624B" w14:paraId="4B8CC8A4" w14:textId="77777777" w:rsidTr="0055488F">
        <w:trPr>
          <w:trHeight w:val="584"/>
        </w:trPr>
        <w:tc>
          <w:tcPr>
            <w:tcW w:w="1535" w:type="dxa"/>
            <w:tcBorders>
              <w:top w:val="single" w:sz="8" w:space="0" w:color="000000"/>
              <w:left w:val="single" w:sz="8" w:space="0" w:color="000000"/>
              <w:bottom w:val="single" w:sz="8" w:space="0" w:color="000000"/>
              <w:right w:val="single" w:sz="8" w:space="0" w:color="000000"/>
            </w:tcBorders>
          </w:tcPr>
          <w:p w14:paraId="045B1969" w14:textId="77777777" w:rsidR="00E93507" w:rsidRPr="00347A8F" w:rsidRDefault="00E93507" w:rsidP="0055488F">
            <w:pPr>
              <w:widowControl w:val="0"/>
              <w:spacing w:after="0" w:line="240" w:lineRule="auto"/>
              <w:jc w:val="center"/>
              <w:rPr>
                <w:rFonts w:cstheme="minorHAnsi"/>
                <w:b/>
                <w:bCs/>
                <w:color w:val="000000" w:themeColor="text1"/>
                <w:kern w:val="24"/>
                <w:lang w:val="en-GB" w:eastAsia="en-GB"/>
              </w:rPr>
            </w:pP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EA945B" w14:textId="77777777" w:rsidR="00E93507" w:rsidRPr="003F624B" w:rsidRDefault="00E93507" w:rsidP="0055488F">
            <w:pPr>
              <w:widowControl w:val="0"/>
              <w:spacing w:after="0" w:line="240" w:lineRule="auto"/>
              <w:jc w:val="center"/>
              <w:rPr>
                <w:rFonts w:cstheme="minorHAnsi"/>
                <w:b/>
                <w:bCs/>
                <w:color w:val="000000" w:themeColor="text1"/>
                <w:kern w:val="24"/>
                <w:lang w:val="en-GB" w:eastAsia="en-GB"/>
              </w:rPr>
            </w:pPr>
            <w:r w:rsidRPr="003F624B">
              <w:rPr>
                <w:rFonts w:cstheme="minorHAnsi"/>
                <w:b/>
                <w:bCs/>
                <w:color w:val="000000" w:themeColor="text1"/>
                <w:kern w:val="24"/>
                <w:lang w:val="en-GB" w:eastAsia="en-GB"/>
              </w:rPr>
              <w:t>Standard package and training</w:t>
            </w:r>
          </w:p>
          <w:p w14:paraId="034A3E47" w14:textId="77777777" w:rsidR="00E93507" w:rsidRPr="003F624B" w:rsidRDefault="00E93507" w:rsidP="0055488F">
            <w:pPr>
              <w:widowControl w:val="0"/>
              <w:spacing w:after="0" w:line="240" w:lineRule="auto"/>
              <w:jc w:val="center"/>
              <w:rPr>
                <w:rFonts w:cstheme="minorHAnsi"/>
                <w:color w:val="000000" w:themeColor="text1"/>
                <w:lang w:val="en-GB" w:eastAsia="en-GB"/>
              </w:rPr>
            </w:pPr>
            <w:r w:rsidRPr="003F624B">
              <w:rPr>
                <w:rFonts w:cstheme="minorHAnsi"/>
                <w:b/>
                <w:bCs/>
                <w:color w:val="000000" w:themeColor="text1"/>
                <w:kern w:val="24"/>
                <w:lang w:val="en-GB" w:eastAsia="en-GB"/>
              </w:rPr>
              <w:t>(Arm 4)</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43EDC1" w14:textId="77777777" w:rsidR="00E93507" w:rsidRPr="003F624B" w:rsidRDefault="00E93507" w:rsidP="0055488F">
            <w:pPr>
              <w:widowControl w:val="0"/>
              <w:spacing w:after="0" w:line="240" w:lineRule="auto"/>
              <w:jc w:val="center"/>
              <w:rPr>
                <w:rFonts w:cstheme="minorHAnsi"/>
                <w:b/>
                <w:bCs/>
                <w:color w:val="000000" w:themeColor="text1"/>
                <w:kern w:val="24"/>
                <w:lang w:val="en-GB" w:eastAsia="en-GB"/>
              </w:rPr>
            </w:pPr>
            <w:r w:rsidRPr="003F624B">
              <w:rPr>
                <w:rFonts w:cstheme="minorHAnsi"/>
                <w:b/>
                <w:bCs/>
                <w:color w:val="000000" w:themeColor="text1"/>
                <w:kern w:val="24"/>
                <w:lang w:val="en-GB" w:eastAsia="en-GB"/>
              </w:rPr>
              <w:t>Shorter package and training</w:t>
            </w:r>
          </w:p>
          <w:p w14:paraId="1304D54B" w14:textId="77777777" w:rsidR="00E93507" w:rsidRPr="003F624B" w:rsidRDefault="00E93507" w:rsidP="0055488F">
            <w:pPr>
              <w:widowControl w:val="0"/>
              <w:spacing w:after="0" w:line="240" w:lineRule="auto"/>
              <w:jc w:val="center"/>
              <w:rPr>
                <w:rFonts w:cstheme="minorHAnsi"/>
                <w:color w:val="000000" w:themeColor="text1"/>
                <w:lang w:val="en-GB" w:eastAsia="en-GB"/>
              </w:rPr>
            </w:pPr>
            <w:r w:rsidRPr="003F624B">
              <w:rPr>
                <w:rFonts w:cstheme="minorHAnsi"/>
                <w:b/>
                <w:bCs/>
                <w:color w:val="000000" w:themeColor="text1"/>
                <w:kern w:val="24"/>
                <w:lang w:val="en-GB" w:eastAsia="en-GB"/>
              </w:rPr>
              <w:t>(Arms 2 and 3)</w:t>
            </w:r>
          </w:p>
        </w:tc>
        <w:tc>
          <w:tcPr>
            <w:tcW w:w="2126" w:type="dxa"/>
            <w:tcBorders>
              <w:top w:val="single" w:sz="8" w:space="0" w:color="000000"/>
              <w:left w:val="single" w:sz="8" w:space="0" w:color="000000"/>
              <w:bottom w:val="single" w:sz="8" w:space="0" w:color="000000"/>
              <w:right w:val="single" w:sz="8" w:space="0" w:color="000000"/>
            </w:tcBorders>
          </w:tcPr>
          <w:p w14:paraId="3B775000" w14:textId="77777777" w:rsidR="00E93507" w:rsidRPr="003F624B" w:rsidRDefault="00E93507" w:rsidP="0055488F">
            <w:pPr>
              <w:widowControl w:val="0"/>
              <w:spacing w:after="0" w:line="240" w:lineRule="auto"/>
              <w:jc w:val="center"/>
              <w:rPr>
                <w:rFonts w:cstheme="minorHAnsi"/>
                <w:b/>
                <w:bCs/>
                <w:color w:val="000000" w:themeColor="text1"/>
                <w:kern w:val="24"/>
                <w:lang w:val="en-GB" w:eastAsia="en-GB"/>
              </w:rPr>
            </w:pPr>
            <w:r w:rsidRPr="003F624B">
              <w:rPr>
                <w:rFonts w:cstheme="minorHAnsi"/>
                <w:b/>
                <w:bCs/>
                <w:color w:val="000000" w:themeColor="text1"/>
                <w:kern w:val="24"/>
                <w:lang w:val="en-GB" w:eastAsia="en-GB"/>
              </w:rPr>
              <w:t>Control</w:t>
            </w:r>
          </w:p>
          <w:p w14:paraId="6B44DADA" w14:textId="77777777" w:rsidR="00E93507" w:rsidRPr="003F624B" w:rsidRDefault="00E93507" w:rsidP="0055488F">
            <w:pPr>
              <w:widowControl w:val="0"/>
              <w:spacing w:after="0" w:line="240" w:lineRule="auto"/>
              <w:jc w:val="center"/>
              <w:rPr>
                <w:rFonts w:cstheme="minorHAnsi"/>
                <w:b/>
                <w:bCs/>
                <w:color w:val="000000" w:themeColor="text1"/>
                <w:kern w:val="24"/>
                <w:lang w:val="en-GB" w:eastAsia="en-GB"/>
              </w:rPr>
            </w:pPr>
            <w:r w:rsidRPr="003F624B">
              <w:rPr>
                <w:rFonts w:cstheme="minorHAnsi"/>
                <w:b/>
                <w:bCs/>
                <w:color w:val="000000" w:themeColor="text1"/>
                <w:kern w:val="24"/>
                <w:lang w:val="en-GB" w:eastAsia="en-GB"/>
              </w:rPr>
              <w:t>(Arm 1)</w:t>
            </w:r>
          </w:p>
        </w:tc>
      </w:tr>
      <w:tr w:rsidR="00E93507" w:rsidRPr="00EF1D61" w14:paraId="35D808F3" w14:textId="77777777" w:rsidTr="0055488F">
        <w:trPr>
          <w:trHeight w:val="584"/>
        </w:trPr>
        <w:tc>
          <w:tcPr>
            <w:tcW w:w="1535" w:type="dxa"/>
            <w:tcBorders>
              <w:top w:val="single" w:sz="8" w:space="0" w:color="000000"/>
              <w:left w:val="single" w:sz="8" w:space="0" w:color="000000"/>
              <w:bottom w:val="single" w:sz="8" w:space="0" w:color="000000"/>
              <w:right w:val="single" w:sz="8" w:space="0" w:color="000000"/>
            </w:tcBorders>
          </w:tcPr>
          <w:p w14:paraId="72FA27B2" w14:textId="6241BCBE" w:rsidR="00E93507" w:rsidRPr="00347A8F" w:rsidRDefault="00C65A2E" w:rsidP="0055488F">
            <w:pPr>
              <w:widowControl w:val="0"/>
              <w:spacing w:after="0" w:line="240" w:lineRule="auto"/>
              <w:rPr>
                <w:rFonts w:cstheme="minorHAnsi"/>
                <w:b/>
                <w:color w:val="000000" w:themeColor="text1"/>
                <w:kern w:val="24"/>
                <w:sz w:val="20"/>
                <w:szCs w:val="20"/>
                <w:lang w:val="en-GB" w:eastAsia="en-GB"/>
              </w:rPr>
            </w:pPr>
            <w:r>
              <w:rPr>
                <w:rFonts w:cstheme="minorHAnsi"/>
                <w:b/>
                <w:color w:val="000000" w:themeColor="text1"/>
                <w:kern w:val="24"/>
                <w:sz w:val="20"/>
                <w:szCs w:val="20"/>
                <w:lang w:val="en-GB" w:eastAsia="en-GB"/>
              </w:rPr>
              <w:t xml:space="preserve"> </w:t>
            </w:r>
            <w:r w:rsidR="00E93507" w:rsidRPr="00347A8F">
              <w:rPr>
                <w:rFonts w:cstheme="minorHAnsi"/>
                <w:b/>
                <w:color w:val="000000" w:themeColor="text1"/>
                <w:kern w:val="24"/>
                <w:sz w:val="20"/>
                <w:szCs w:val="20"/>
                <w:lang w:val="en-GB" w:eastAsia="en-GB"/>
              </w:rPr>
              <w:t>Instruments</w:t>
            </w: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D1DBFE" w14:textId="4F57F214"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Pr>
                <w:rFonts w:cstheme="minorHAnsi"/>
                <w:color w:val="000000" w:themeColor="text1"/>
                <w:kern w:val="24"/>
                <w:sz w:val="20"/>
                <w:szCs w:val="20"/>
                <w:lang w:val="en-GB" w:eastAsia="en-GB"/>
              </w:rPr>
              <w:t xml:space="preserve">Short tally sheet: </w:t>
            </w:r>
            <w:r w:rsidRPr="00EF1D61">
              <w:rPr>
                <w:rFonts w:cstheme="minorHAnsi"/>
                <w:color w:val="000000" w:themeColor="text1"/>
                <w:kern w:val="24"/>
                <w:sz w:val="20"/>
                <w:szCs w:val="20"/>
                <w:lang w:val="en-GB" w:eastAsia="en-GB"/>
              </w:rPr>
              <w:t>AUDIT-C</w:t>
            </w:r>
            <w:r w:rsidR="002007AF">
              <w:rPr>
                <w:rFonts w:cstheme="minorHAnsi"/>
                <w:color w:val="000000" w:themeColor="text1"/>
                <w:kern w:val="24"/>
                <w:sz w:val="20"/>
                <w:szCs w:val="20"/>
                <w:lang w:val="en-GB" w:eastAsia="en-GB"/>
              </w:rPr>
              <w:t xml:space="preserve"> [2]</w:t>
            </w:r>
            <w:r w:rsidRPr="00EF1D61">
              <w:rPr>
                <w:rFonts w:cstheme="minorHAnsi"/>
                <w:color w:val="000000" w:themeColor="text1"/>
                <w:kern w:val="24"/>
                <w:sz w:val="20"/>
                <w:szCs w:val="20"/>
                <w:lang w:val="en-GB" w:eastAsia="en-GB"/>
              </w:rPr>
              <w:t xml:space="preserve"> completed; if AUDIT-C ≥8, AUDIT-10</w:t>
            </w:r>
            <w:r w:rsidR="002007AF">
              <w:rPr>
                <w:rFonts w:cstheme="minorHAnsi"/>
                <w:color w:val="000000" w:themeColor="text1"/>
                <w:kern w:val="24"/>
                <w:sz w:val="20"/>
                <w:szCs w:val="20"/>
                <w:lang w:val="en-GB" w:eastAsia="en-GB"/>
              </w:rPr>
              <w:t xml:space="preserve"> [3]</w:t>
            </w:r>
            <w:r w:rsidRPr="00EF1D61">
              <w:rPr>
                <w:rFonts w:cstheme="minorHAnsi"/>
                <w:color w:val="000000" w:themeColor="text1"/>
                <w:kern w:val="24"/>
                <w:sz w:val="20"/>
                <w:szCs w:val="20"/>
                <w:lang w:val="en-GB" w:eastAsia="en-GB"/>
              </w:rPr>
              <w:t xml:space="preserve"> and PHQ2</w:t>
            </w:r>
            <w:r w:rsidR="002007AF">
              <w:rPr>
                <w:rFonts w:cstheme="minorHAnsi"/>
                <w:color w:val="000000" w:themeColor="text1"/>
                <w:kern w:val="24"/>
                <w:sz w:val="20"/>
                <w:szCs w:val="20"/>
                <w:lang w:val="en-GB" w:eastAsia="en-GB"/>
              </w:rPr>
              <w:t xml:space="preserve"> [4]</w:t>
            </w:r>
            <w:r w:rsidRPr="00EF1D61">
              <w:rPr>
                <w:rFonts w:cstheme="minorHAnsi"/>
                <w:color w:val="000000" w:themeColor="text1"/>
                <w:kern w:val="24"/>
                <w:sz w:val="20"/>
                <w:szCs w:val="20"/>
                <w:lang w:val="en-GB" w:eastAsia="en-GB"/>
              </w:rPr>
              <w:t xml:space="preserve"> completed; if PHQ2 ≥3, PHQ9</w:t>
            </w:r>
            <w:r w:rsidR="002007AF">
              <w:rPr>
                <w:rFonts w:cstheme="minorHAnsi"/>
                <w:color w:val="000000" w:themeColor="text1"/>
                <w:kern w:val="24"/>
                <w:sz w:val="20"/>
                <w:szCs w:val="20"/>
                <w:lang w:val="en-GB" w:eastAsia="en-GB"/>
              </w:rPr>
              <w:t xml:space="preserve"> [5]</w:t>
            </w:r>
            <w:r w:rsidRPr="00EF1D61">
              <w:rPr>
                <w:rFonts w:cstheme="minorHAnsi"/>
                <w:color w:val="000000" w:themeColor="text1"/>
                <w:kern w:val="24"/>
                <w:sz w:val="20"/>
                <w:szCs w:val="20"/>
                <w:lang w:val="en-GB" w:eastAsia="en-GB"/>
              </w:rPr>
              <w:t xml:space="preserve"> completed.</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F14A5B"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Pr>
                <w:rFonts w:cstheme="minorHAnsi"/>
                <w:color w:val="000000" w:themeColor="text1"/>
                <w:kern w:val="24"/>
                <w:sz w:val="20"/>
                <w:szCs w:val="20"/>
                <w:lang w:val="en-GB" w:eastAsia="en-GB"/>
              </w:rPr>
              <w:t xml:space="preserve">Very short tally sheet: </w:t>
            </w:r>
            <w:r w:rsidRPr="00EF1D61">
              <w:rPr>
                <w:rFonts w:cstheme="minorHAnsi"/>
                <w:color w:val="000000" w:themeColor="text1"/>
                <w:kern w:val="24"/>
                <w:sz w:val="20"/>
                <w:szCs w:val="20"/>
                <w:lang w:val="en-GB" w:eastAsia="en-GB"/>
              </w:rPr>
              <w:t>AUDIT-C completed; if AUDIT-C ≥8, PHQ2 completed.</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45BE6FE9"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Pr>
                <w:rFonts w:cstheme="minorHAnsi"/>
                <w:color w:val="000000" w:themeColor="text1"/>
                <w:kern w:val="24"/>
                <w:sz w:val="20"/>
                <w:szCs w:val="20"/>
                <w:lang w:val="en-GB" w:eastAsia="en-GB"/>
              </w:rPr>
              <w:t xml:space="preserve">Very short tally sheet: </w:t>
            </w:r>
            <w:r w:rsidRPr="00EF1D61">
              <w:rPr>
                <w:rFonts w:cstheme="minorHAnsi"/>
                <w:color w:val="000000" w:themeColor="text1"/>
                <w:kern w:val="24"/>
                <w:sz w:val="20"/>
                <w:szCs w:val="20"/>
                <w:lang w:val="en-GB" w:eastAsia="en-GB"/>
              </w:rPr>
              <w:t>AUDIT-C completed; if AUDIT-C ≥8, PHQ2 completed.</w:t>
            </w:r>
          </w:p>
        </w:tc>
      </w:tr>
      <w:tr w:rsidR="00E93507" w:rsidRPr="00EF1D61" w14:paraId="7C720EF3" w14:textId="77777777" w:rsidTr="0055488F">
        <w:trPr>
          <w:trHeight w:val="584"/>
        </w:trPr>
        <w:tc>
          <w:tcPr>
            <w:tcW w:w="1535" w:type="dxa"/>
            <w:tcBorders>
              <w:top w:val="single" w:sz="8" w:space="0" w:color="000000"/>
              <w:left w:val="single" w:sz="8" w:space="0" w:color="000000"/>
              <w:bottom w:val="single" w:sz="8" w:space="0" w:color="000000"/>
              <w:right w:val="single" w:sz="8" w:space="0" w:color="000000"/>
            </w:tcBorders>
          </w:tcPr>
          <w:p w14:paraId="3BDC1ACF" w14:textId="77777777" w:rsidR="00E93507" w:rsidRPr="00347A8F" w:rsidRDefault="00E93507" w:rsidP="0055488F">
            <w:pPr>
              <w:widowControl w:val="0"/>
              <w:spacing w:after="0" w:line="240" w:lineRule="auto"/>
              <w:rPr>
                <w:rFonts w:cstheme="minorHAnsi"/>
                <w:b/>
                <w:color w:val="000000" w:themeColor="text1"/>
                <w:kern w:val="24"/>
                <w:sz w:val="20"/>
                <w:szCs w:val="20"/>
                <w:lang w:val="en-GB" w:eastAsia="en-GB"/>
              </w:rPr>
            </w:pPr>
            <w:r w:rsidRPr="00347A8F">
              <w:rPr>
                <w:rFonts w:cstheme="minorHAnsi"/>
                <w:b/>
                <w:color w:val="000000" w:themeColor="text1"/>
                <w:kern w:val="24"/>
                <w:sz w:val="20"/>
                <w:szCs w:val="20"/>
                <w:lang w:val="en-GB" w:eastAsia="en-GB"/>
              </w:rPr>
              <w:t>Provider material</w:t>
            </w: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05FD4A73"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Provider booklet</w:t>
            </w:r>
            <w:r>
              <w:rPr>
                <w:rFonts w:cstheme="minorHAnsi"/>
                <w:color w:val="000000" w:themeColor="text1"/>
                <w:kern w:val="24"/>
                <w:sz w:val="20"/>
                <w:szCs w:val="20"/>
                <w:lang w:val="en-GB" w:eastAsia="en-GB"/>
              </w:rPr>
              <w:t xml:space="preserve"> on alcohol and depression</w:t>
            </w:r>
            <w:r w:rsidRPr="00EF1D61">
              <w:rPr>
                <w:rFonts w:cstheme="minorHAnsi"/>
                <w:color w:val="000000" w:themeColor="text1"/>
                <w:kern w:val="24"/>
                <w:sz w:val="20"/>
                <w:szCs w:val="20"/>
                <w:lang w:val="en-GB" w:eastAsia="en-GB"/>
              </w:rPr>
              <w:t xml:space="preserve">: </w:t>
            </w:r>
            <w:r w:rsidRPr="00EF1D61">
              <w:rPr>
                <w:rFonts w:cstheme="minorHAnsi"/>
                <w:color w:val="000000" w:themeColor="text1"/>
                <w:kern w:val="24"/>
                <w:sz w:val="20"/>
                <w:szCs w:val="20"/>
                <w:lang w:eastAsia="en-GB"/>
              </w:rPr>
              <w:t>43</w:t>
            </w:r>
            <w:r w:rsidRPr="00EF1D61">
              <w:rPr>
                <w:rFonts w:cstheme="minorHAnsi"/>
                <w:color w:val="000000" w:themeColor="text1"/>
                <w:kern w:val="24"/>
                <w:sz w:val="20"/>
                <w:szCs w:val="20"/>
                <w:lang w:val="en-GB" w:eastAsia="en-GB"/>
              </w:rPr>
              <w:t xml:space="preserve"> pages</w:t>
            </w:r>
            <w:r w:rsidRPr="00EF1D61">
              <w:rPr>
                <w:rFonts w:cstheme="minorHAnsi"/>
                <w:color w:val="000000" w:themeColor="text1"/>
                <w:kern w:val="24"/>
                <w:sz w:val="20"/>
                <w:szCs w:val="20"/>
                <w:lang w:eastAsia="en-GB"/>
              </w:rPr>
              <w:t xml:space="preserve"> plus 12- page ‘quick guide’.</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11DC9AF"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Provider booklet</w:t>
            </w:r>
            <w:r>
              <w:rPr>
                <w:rFonts w:cstheme="minorHAnsi"/>
                <w:color w:val="000000" w:themeColor="text1"/>
                <w:kern w:val="24"/>
                <w:sz w:val="20"/>
                <w:szCs w:val="20"/>
                <w:lang w:val="en-GB" w:eastAsia="en-GB"/>
              </w:rPr>
              <w:t xml:space="preserve"> on alcohol and depression</w:t>
            </w:r>
            <w:r w:rsidRPr="00EF1D61">
              <w:rPr>
                <w:rFonts w:cstheme="minorHAnsi"/>
                <w:color w:val="000000" w:themeColor="text1"/>
                <w:kern w:val="24"/>
                <w:sz w:val="20"/>
                <w:szCs w:val="20"/>
                <w:lang w:val="en-GB" w:eastAsia="en-GB"/>
              </w:rPr>
              <w:t>: 1</w:t>
            </w:r>
            <w:r w:rsidRPr="00EF1D61">
              <w:rPr>
                <w:rFonts w:cstheme="minorHAnsi"/>
                <w:color w:val="000000" w:themeColor="text1"/>
                <w:kern w:val="24"/>
                <w:sz w:val="20"/>
                <w:szCs w:val="20"/>
                <w:lang w:eastAsia="en-GB"/>
              </w:rPr>
              <w:t>6</w:t>
            </w:r>
            <w:r w:rsidRPr="00EF1D61">
              <w:rPr>
                <w:rFonts w:cstheme="minorHAnsi"/>
                <w:color w:val="000000" w:themeColor="text1"/>
                <w:kern w:val="24"/>
                <w:sz w:val="20"/>
                <w:szCs w:val="20"/>
                <w:lang w:val="en-GB" w:eastAsia="en-GB"/>
              </w:rPr>
              <w:t xml:space="preserve"> pages.</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4ECF2959" w14:textId="77777777" w:rsidR="00E93507" w:rsidRDefault="00E93507" w:rsidP="0055488F">
            <w:pPr>
              <w:widowControl w:val="0"/>
              <w:spacing w:after="0" w:line="240" w:lineRule="auto"/>
              <w:jc w:val="both"/>
              <w:rPr>
                <w:rFonts w:cstheme="minorHAnsi"/>
                <w:color w:val="000000" w:themeColor="text1"/>
                <w:kern w:val="24"/>
                <w:sz w:val="20"/>
                <w:szCs w:val="20"/>
                <w:lang w:eastAsia="en-GB"/>
              </w:rPr>
            </w:pPr>
            <w:r w:rsidRPr="00EF1D61">
              <w:rPr>
                <w:rFonts w:cstheme="minorHAnsi"/>
                <w:color w:val="000000" w:themeColor="text1"/>
                <w:kern w:val="24"/>
                <w:sz w:val="20"/>
                <w:szCs w:val="20"/>
                <w:lang w:val="en-GB" w:eastAsia="en-GB"/>
              </w:rPr>
              <w:t>Provider booklet</w:t>
            </w:r>
            <w:r>
              <w:rPr>
                <w:rFonts w:cstheme="minorHAnsi"/>
                <w:color w:val="000000" w:themeColor="text1"/>
                <w:kern w:val="24"/>
                <w:sz w:val="20"/>
                <w:szCs w:val="20"/>
                <w:lang w:val="en-GB" w:eastAsia="en-GB"/>
              </w:rPr>
              <w:t xml:space="preserve"> on alcohol and depression</w:t>
            </w:r>
            <w:r w:rsidRPr="00EF1D61">
              <w:rPr>
                <w:rFonts w:cstheme="minorHAnsi"/>
                <w:color w:val="000000" w:themeColor="text1"/>
                <w:kern w:val="24"/>
                <w:sz w:val="20"/>
                <w:szCs w:val="20"/>
                <w:lang w:val="en-GB" w:eastAsia="en-GB"/>
              </w:rPr>
              <w:t>: 1</w:t>
            </w:r>
            <w:r w:rsidRPr="00EF1D61">
              <w:rPr>
                <w:rFonts w:cstheme="minorHAnsi"/>
                <w:color w:val="000000" w:themeColor="text1"/>
                <w:kern w:val="24"/>
                <w:sz w:val="20"/>
                <w:szCs w:val="20"/>
                <w:lang w:eastAsia="en-GB"/>
              </w:rPr>
              <w:t>1</w:t>
            </w:r>
            <w:r w:rsidRPr="00EF1D61">
              <w:rPr>
                <w:rFonts w:cstheme="minorHAnsi"/>
                <w:color w:val="000000" w:themeColor="text1"/>
                <w:kern w:val="24"/>
                <w:sz w:val="20"/>
                <w:szCs w:val="20"/>
                <w:lang w:val="en-GB" w:eastAsia="en-GB"/>
              </w:rPr>
              <w:t xml:space="preserve"> pages.</w:t>
            </w:r>
          </w:p>
        </w:tc>
      </w:tr>
      <w:tr w:rsidR="00E93507" w:rsidRPr="00EF1D61" w14:paraId="74927DB4" w14:textId="77777777" w:rsidTr="0055488F">
        <w:trPr>
          <w:trHeight w:val="584"/>
        </w:trPr>
        <w:tc>
          <w:tcPr>
            <w:tcW w:w="1535" w:type="dxa"/>
            <w:vMerge w:val="restart"/>
            <w:tcBorders>
              <w:top w:val="single" w:sz="8" w:space="0" w:color="000000"/>
              <w:left w:val="single" w:sz="8" w:space="0" w:color="000000"/>
              <w:right w:val="single" w:sz="8" w:space="0" w:color="000000"/>
            </w:tcBorders>
          </w:tcPr>
          <w:p w14:paraId="3EB47564" w14:textId="77777777" w:rsidR="00E93507" w:rsidRPr="00347A8F" w:rsidRDefault="00E93507" w:rsidP="0055488F">
            <w:pPr>
              <w:widowControl w:val="0"/>
              <w:spacing w:after="0" w:line="240" w:lineRule="auto"/>
              <w:rPr>
                <w:rFonts w:cstheme="minorHAnsi"/>
                <w:b/>
                <w:color w:val="000000" w:themeColor="text1"/>
                <w:kern w:val="24"/>
                <w:sz w:val="20"/>
                <w:szCs w:val="20"/>
                <w:lang w:val="en-GB" w:eastAsia="en-GB"/>
              </w:rPr>
            </w:pPr>
            <w:r w:rsidRPr="00347A8F">
              <w:rPr>
                <w:rFonts w:cstheme="minorHAnsi"/>
                <w:b/>
                <w:color w:val="000000" w:themeColor="text1"/>
                <w:kern w:val="24"/>
                <w:sz w:val="20"/>
                <w:szCs w:val="20"/>
                <w:lang w:val="en-GB" w:eastAsia="en-GB"/>
              </w:rPr>
              <w:t>Patient advice and material for alcohol</w:t>
            </w: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2C085392"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 xml:space="preserve">Alcohol advice: 5-minute 10-step plan plus 10-page patient </w:t>
            </w:r>
            <w:r w:rsidRPr="00EF1D61">
              <w:rPr>
                <w:rFonts w:cstheme="minorHAnsi"/>
                <w:color w:val="000000" w:themeColor="text1"/>
                <w:kern w:val="24"/>
                <w:sz w:val="20"/>
                <w:szCs w:val="20"/>
                <w:lang w:eastAsia="en-GB"/>
              </w:rPr>
              <w:t xml:space="preserve">brief advice </w:t>
            </w:r>
            <w:r w:rsidRPr="00EF1D61">
              <w:rPr>
                <w:rFonts w:cstheme="minorHAnsi"/>
                <w:color w:val="000000" w:themeColor="text1"/>
                <w:kern w:val="24"/>
                <w:sz w:val="20"/>
                <w:szCs w:val="20"/>
                <w:lang w:val="en-GB" w:eastAsia="en-GB"/>
              </w:rPr>
              <w:t>booklet</w:t>
            </w:r>
            <w:r>
              <w:rPr>
                <w:rFonts w:cstheme="minorHAnsi"/>
                <w:color w:val="000000" w:themeColor="text1"/>
                <w:kern w:val="24"/>
                <w:sz w:val="20"/>
                <w:szCs w:val="20"/>
                <w:lang w:val="en-GB" w:eastAsia="en-GB"/>
              </w:rPr>
              <w:t>.</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567AE480"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 xml:space="preserve">Alcohol advice: 1-minute simple advice that the patient needs to drink less, plus 1-page patient </w:t>
            </w:r>
            <w:r w:rsidRPr="00EF1D61">
              <w:rPr>
                <w:rFonts w:cstheme="minorHAnsi"/>
                <w:color w:val="000000" w:themeColor="text1"/>
                <w:kern w:val="24"/>
                <w:sz w:val="20"/>
                <w:szCs w:val="20"/>
                <w:lang w:eastAsia="en-GB"/>
              </w:rPr>
              <w:t xml:space="preserve">brief advice </w:t>
            </w:r>
            <w:r w:rsidRPr="00EF1D61">
              <w:rPr>
                <w:rFonts w:cstheme="minorHAnsi"/>
                <w:color w:val="000000" w:themeColor="text1"/>
                <w:kern w:val="24"/>
                <w:sz w:val="20"/>
                <w:szCs w:val="20"/>
                <w:lang w:val="en-GB" w:eastAsia="en-GB"/>
              </w:rPr>
              <w:t>leaflet</w:t>
            </w:r>
            <w:r>
              <w:rPr>
                <w:rFonts w:cstheme="minorHAnsi"/>
                <w:color w:val="000000" w:themeColor="text1"/>
                <w:kern w:val="24"/>
                <w:sz w:val="20"/>
                <w:szCs w:val="20"/>
                <w:lang w:val="en-GB" w:eastAsia="en-GB"/>
              </w:rPr>
              <w:t>.</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439CE1E2" w14:textId="77777777" w:rsidR="00E93507" w:rsidRDefault="00E93507" w:rsidP="0055488F">
            <w:pPr>
              <w:widowControl w:val="0"/>
              <w:spacing w:after="0" w:line="240" w:lineRule="auto"/>
              <w:jc w:val="both"/>
              <w:rPr>
                <w:rFonts w:cstheme="minorHAnsi"/>
                <w:color w:val="000000" w:themeColor="text1"/>
                <w:kern w:val="24"/>
                <w:sz w:val="20"/>
                <w:szCs w:val="20"/>
                <w:lang w:eastAsia="en-GB"/>
              </w:rPr>
            </w:pPr>
            <w:r w:rsidRPr="00EF1D61">
              <w:rPr>
                <w:rFonts w:cstheme="minorHAnsi"/>
                <w:color w:val="000000" w:themeColor="text1"/>
                <w:kern w:val="24"/>
                <w:sz w:val="20"/>
                <w:szCs w:val="20"/>
                <w:lang w:val="en-GB" w:eastAsia="en-GB"/>
              </w:rPr>
              <w:t>Alcohol advice: 1-minute simple advice that the patient needs to drink less and provide a brief advice leaflet (if available).</w:t>
            </w:r>
          </w:p>
        </w:tc>
      </w:tr>
      <w:tr w:rsidR="00E93507" w:rsidRPr="00EF1D61" w14:paraId="1DAA1860" w14:textId="77777777" w:rsidTr="0055488F">
        <w:trPr>
          <w:trHeight w:val="584"/>
        </w:trPr>
        <w:tc>
          <w:tcPr>
            <w:tcW w:w="1535" w:type="dxa"/>
            <w:vMerge/>
            <w:tcBorders>
              <w:left w:val="single" w:sz="8" w:space="0" w:color="000000"/>
              <w:bottom w:val="single" w:sz="8" w:space="0" w:color="000000"/>
              <w:right w:val="single" w:sz="8" w:space="0" w:color="000000"/>
            </w:tcBorders>
          </w:tcPr>
          <w:p w14:paraId="32ED6418" w14:textId="77777777" w:rsidR="00E93507" w:rsidRPr="00347A8F" w:rsidRDefault="00E93507" w:rsidP="0055488F">
            <w:pPr>
              <w:widowControl w:val="0"/>
              <w:spacing w:after="0" w:line="240" w:lineRule="auto"/>
              <w:jc w:val="both"/>
              <w:rPr>
                <w:rFonts w:cstheme="minorHAnsi"/>
                <w:b/>
                <w:color w:val="000000" w:themeColor="text1"/>
                <w:kern w:val="24"/>
                <w:sz w:val="20"/>
                <w:szCs w:val="20"/>
                <w:lang w:val="en-GB" w:eastAsia="en-GB"/>
              </w:rPr>
            </w:pP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5825B061"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 xml:space="preserve">Patient </w:t>
            </w:r>
            <w:r w:rsidRPr="00EF1D61">
              <w:rPr>
                <w:rFonts w:cstheme="minorHAnsi"/>
                <w:color w:val="000000" w:themeColor="text1"/>
                <w:kern w:val="24"/>
                <w:sz w:val="20"/>
                <w:szCs w:val="20"/>
                <w:lang w:eastAsia="en-GB"/>
              </w:rPr>
              <w:t>alcohol leaflet: 1 page folded in half to give 4 sides</w:t>
            </w:r>
            <w:r>
              <w:rPr>
                <w:rFonts w:cstheme="minorHAnsi"/>
                <w:color w:val="000000" w:themeColor="text1"/>
                <w:kern w:val="24"/>
                <w:sz w:val="20"/>
                <w:szCs w:val="20"/>
                <w:lang w:eastAsia="en-GB"/>
              </w:rPr>
              <w:t>.</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8EC53E7"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 xml:space="preserve">Patient </w:t>
            </w:r>
            <w:r w:rsidRPr="00EF1D61">
              <w:rPr>
                <w:rFonts w:cstheme="minorHAnsi"/>
                <w:color w:val="000000" w:themeColor="text1"/>
                <w:kern w:val="24"/>
                <w:sz w:val="20"/>
                <w:szCs w:val="20"/>
                <w:lang w:eastAsia="en-GB"/>
              </w:rPr>
              <w:t>alcohol leaflet: 1 page folded in half to give 4 sides</w:t>
            </w:r>
            <w:r>
              <w:rPr>
                <w:rFonts w:cstheme="minorHAnsi"/>
                <w:color w:val="000000" w:themeColor="text1"/>
                <w:kern w:val="24"/>
                <w:sz w:val="20"/>
                <w:szCs w:val="20"/>
                <w:lang w:eastAsia="en-GB"/>
              </w:rPr>
              <w:t>.</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5D5B9683"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Pr>
                <w:rFonts w:cstheme="minorHAnsi"/>
                <w:color w:val="000000" w:themeColor="text1"/>
                <w:kern w:val="24"/>
                <w:sz w:val="20"/>
                <w:szCs w:val="20"/>
                <w:lang w:eastAsia="en-GB"/>
              </w:rPr>
              <w:t xml:space="preserve">SCALA patient leaflet on alcohol not given. </w:t>
            </w:r>
            <w:r w:rsidRPr="00EF1D61">
              <w:rPr>
                <w:rFonts w:cstheme="minorHAnsi"/>
                <w:color w:val="000000" w:themeColor="text1"/>
                <w:kern w:val="24"/>
                <w:sz w:val="20"/>
                <w:szCs w:val="20"/>
                <w:lang w:eastAsia="en-GB"/>
              </w:rPr>
              <w:t xml:space="preserve">Provider booklet advises </w:t>
            </w:r>
            <w:r>
              <w:rPr>
                <w:rFonts w:cstheme="minorHAnsi"/>
                <w:color w:val="000000" w:themeColor="text1"/>
                <w:kern w:val="24"/>
                <w:sz w:val="20"/>
                <w:szCs w:val="20"/>
                <w:lang w:eastAsia="en-GB"/>
              </w:rPr>
              <w:t>“</w:t>
            </w:r>
            <w:r w:rsidRPr="00EF1D61">
              <w:rPr>
                <w:rFonts w:cstheme="minorHAnsi"/>
                <w:color w:val="000000" w:themeColor="text1"/>
                <w:kern w:val="24"/>
                <w:sz w:val="20"/>
                <w:szCs w:val="20"/>
                <w:lang w:val="en-GB" w:eastAsia="en-GB"/>
              </w:rPr>
              <w:t>If available, provide a leaflet on self-management of</w:t>
            </w:r>
            <w:r>
              <w:rPr>
                <w:rFonts w:cstheme="minorHAnsi"/>
                <w:color w:val="000000" w:themeColor="text1"/>
                <w:kern w:val="24"/>
                <w:sz w:val="20"/>
                <w:szCs w:val="20"/>
                <w:lang w:val="en-GB" w:eastAsia="en-GB"/>
              </w:rPr>
              <w:t xml:space="preserve"> heavy drinking</w:t>
            </w:r>
            <w:r w:rsidRPr="00EF1D61">
              <w:rPr>
                <w:rFonts w:cstheme="minorHAnsi"/>
                <w:color w:val="000000" w:themeColor="text1"/>
                <w:kern w:val="24"/>
                <w:sz w:val="20"/>
                <w:szCs w:val="20"/>
                <w:lang w:val="en-GB" w:eastAsia="en-GB"/>
              </w:rPr>
              <w:t>.”</w:t>
            </w:r>
          </w:p>
        </w:tc>
      </w:tr>
      <w:tr w:rsidR="00E93507" w:rsidRPr="00EF1D61" w14:paraId="6AA29833" w14:textId="77777777" w:rsidTr="0055488F">
        <w:trPr>
          <w:trHeight w:val="584"/>
        </w:trPr>
        <w:tc>
          <w:tcPr>
            <w:tcW w:w="1535" w:type="dxa"/>
            <w:vMerge w:val="restart"/>
            <w:tcBorders>
              <w:top w:val="single" w:sz="8" w:space="0" w:color="000000"/>
              <w:left w:val="single" w:sz="8" w:space="0" w:color="000000"/>
              <w:right w:val="single" w:sz="8" w:space="0" w:color="000000"/>
            </w:tcBorders>
          </w:tcPr>
          <w:p w14:paraId="2175ED39" w14:textId="77777777" w:rsidR="00E93507" w:rsidRPr="00347A8F" w:rsidRDefault="00E93507" w:rsidP="0055488F">
            <w:pPr>
              <w:widowControl w:val="0"/>
              <w:spacing w:after="0" w:line="240" w:lineRule="auto"/>
              <w:rPr>
                <w:rFonts w:cstheme="minorHAnsi"/>
                <w:b/>
                <w:color w:val="000000" w:themeColor="text1"/>
                <w:kern w:val="24"/>
                <w:sz w:val="20"/>
                <w:szCs w:val="20"/>
                <w:lang w:val="en-GB" w:eastAsia="en-GB"/>
              </w:rPr>
            </w:pPr>
            <w:r w:rsidRPr="00347A8F">
              <w:rPr>
                <w:rFonts w:cstheme="minorHAnsi"/>
                <w:b/>
                <w:color w:val="000000" w:themeColor="text1"/>
                <w:kern w:val="24"/>
                <w:sz w:val="20"/>
                <w:szCs w:val="20"/>
                <w:lang w:val="en-GB" w:eastAsia="en-GB"/>
              </w:rPr>
              <w:t>Patient advice and material for depression</w:t>
            </w: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1A6F16"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PHQ9 score 10-14, provide patient leaflet</w:t>
            </w:r>
            <w:r>
              <w:rPr>
                <w:rFonts w:cstheme="minorHAnsi"/>
                <w:color w:val="000000" w:themeColor="text1"/>
                <w:kern w:val="24"/>
                <w:sz w:val="20"/>
                <w:szCs w:val="20"/>
                <w:lang w:val="en-GB" w:eastAsia="en-GB"/>
              </w:rPr>
              <w:t xml:space="preserve"> on depression</w:t>
            </w:r>
            <w:r w:rsidRPr="00EF1D61">
              <w:rPr>
                <w:rFonts w:cstheme="minorHAnsi"/>
                <w:color w:val="000000" w:themeColor="text1"/>
                <w:kern w:val="24"/>
                <w:sz w:val="20"/>
                <w:szCs w:val="20"/>
                <w:lang w:val="en-GB" w:eastAsia="en-GB"/>
              </w:rPr>
              <w:t>; PHQ 9 ≥14, use clinical judgement to consider if referral is required - if not provide patient leaflet</w:t>
            </w:r>
            <w:r>
              <w:rPr>
                <w:rFonts w:cstheme="minorHAnsi"/>
                <w:color w:val="000000" w:themeColor="text1"/>
                <w:kern w:val="24"/>
                <w:sz w:val="20"/>
                <w:szCs w:val="20"/>
                <w:lang w:val="en-GB" w:eastAsia="en-GB"/>
              </w:rPr>
              <w:t xml:space="preserve"> on depression</w:t>
            </w:r>
            <w:r w:rsidRPr="00EF1D61">
              <w:rPr>
                <w:rFonts w:cstheme="minorHAnsi"/>
                <w:color w:val="000000" w:themeColor="text1"/>
                <w:kern w:val="24"/>
                <w:sz w:val="20"/>
                <w:szCs w:val="20"/>
                <w:lang w:val="en-GB" w:eastAsia="en-GB"/>
              </w:rPr>
              <w:t>.</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246E7E"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 xml:space="preserve">PHQ2 ≥3, patient leaflet </w:t>
            </w:r>
            <w:r>
              <w:rPr>
                <w:rFonts w:cstheme="minorHAnsi"/>
                <w:color w:val="000000" w:themeColor="text1"/>
                <w:kern w:val="24"/>
                <w:sz w:val="20"/>
                <w:szCs w:val="20"/>
                <w:lang w:val="en-GB" w:eastAsia="en-GB"/>
              </w:rPr>
              <w:t xml:space="preserve">on depression </w:t>
            </w:r>
            <w:r w:rsidRPr="00EF1D61">
              <w:rPr>
                <w:rFonts w:cstheme="minorHAnsi"/>
                <w:color w:val="000000" w:themeColor="text1"/>
                <w:kern w:val="24"/>
                <w:sz w:val="20"/>
                <w:szCs w:val="20"/>
                <w:lang w:val="en-GB" w:eastAsia="en-GB"/>
              </w:rPr>
              <w:t>given.</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21AFA6E6"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Pr>
                <w:rFonts w:cstheme="minorHAnsi"/>
                <w:color w:val="000000" w:themeColor="text1"/>
                <w:kern w:val="24"/>
                <w:sz w:val="20"/>
                <w:szCs w:val="20"/>
                <w:lang w:eastAsia="en-GB"/>
              </w:rPr>
              <w:t xml:space="preserve">SCALA patient leaflet on depression not given. </w:t>
            </w:r>
            <w:r w:rsidRPr="00EF1D61">
              <w:rPr>
                <w:rFonts w:cstheme="minorHAnsi"/>
                <w:color w:val="000000" w:themeColor="text1"/>
                <w:kern w:val="24"/>
                <w:sz w:val="20"/>
                <w:szCs w:val="20"/>
                <w:lang w:eastAsia="en-GB"/>
              </w:rPr>
              <w:t>Provider booklet advises “</w:t>
            </w:r>
            <w:r w:rsidRPr="00EF1D61">
              <w:rPr>
                <w:rFonts w:cstheme="minorHAnsi"/>
                <w:color w:val="000000" w:themeColor="text1"/>
                <w:kern w:val="24"/>
                <w:sz w:val="20"/>
                <w:szCs w:val="20"/>
                <w:lang w:val="en-GB" w:eastAsia="en-GB"/>
              </w:rPr>
              <w:t>If available, provide a leaflet on self-management of depression and action to take if symptoms persist or worsen.”</w:t>
            </w:r>
          </w:p>
        </w:tc>
      </w:tr>
      <w:tr w:rsidR="00E93507" w:rsidRPr="00EF1D61" w14:paraId="468B0461" w14:textId="77777777" w:rsidTr="0055488F">
        <w:trPr>
          <w:trHeight w:val="584"/>
        </w:trPr>
        <w:tc>
          <w:tcPr>
            <w:tcW w:w="1535" w:type="dxa"/>
            <w:vMerge/>
            <w:tcBorders>
              <w:left w:val="single" w:sz="8" w:space="0" w:color="000000"/>
              <w:bottom w:val="single" w:sz="8" w:space="0" w:color="000000"/>
              <w:right w:val="single" w:sz="8" w:space="0" w:color="000000"/>
            </w:tcBorders>
          </w:tcPr>
          <w:p w14:paraId="7AB5C3C6" w14:textId="77777777" w:rsidR="00E93507" w:rsidRPr="00347A8F" w:rsidRDefault="00E93507" w:rsidP="0055488F">
            <w:pPr>
              <w:widowControl w:val="0"/>
              <w:spacing w:after="0" w:line="240" w:lineRule="auto"/>
              <w:jc w:val="both"/>
              <w:rPr>
                <w:rFonts w:cstheme="minorHAnsi"/>
                <w:b/>
                <w:color w:val="000000" w:themeColor="text1"/>
                <w:kern w:val="24"/>
                <w:sz w:val="20"/>
                <w:szCs w:val="20"/>
                <w:lang w:val="en-GB" w:eastAsia="en-GB"/>
              </w:rPr>
            </w:pP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248EAC"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Patient depression advice leaflet: 1 page, 3 columns</w:t>
            </w:r>
            <w:r>
              <w:rPr>
                <w:rFonts w:cstheme="minorHAnsi"/>
                <w:color w:val="000000" w:themeColor="text1"/>
                <w:kern w:val="24"/>
                <w:sz w:val="20"/>
                <w:szCs w:val="20"/>
                <w:lang w:val="en-GB" w:eastAsia="en-GB"/>
              </w:rPr>
              <w:t>.</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822D2E"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Patient depression advice leaflet: 1 page, 3 columns</w:t>
            </w:r>
            <w:r>
              <w:rPr>
                <w:rFonts w:cstheme="minorHAnsi"/>
                <w:color w:val="000000" w:themeColor="text1"/>
                <w:kern w:val="24"/>
                <w:sz w:val="20"/>
                <w:szCs w:val="20"/>
                <w:lang w:val="en-GB" w:eastAsia="en-GB"/>
              </w:rPr>
              <w:t>.</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380C2F9A"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EF1D61" w14:paraId="6569D6AB" w14:textId="77777777" w:rsidTr="0055488F">
        <w:trPr>
          <w:trHeight w:val="584"/>
        </w:trPr>
        <w:tc>
          <w:tcPr>
            <w:tcW w:w="1535" w:type="dxa"/>
            <w:tcBorders>
              <w:top w:val="single" w:sz="8" w:space="0" w:color="000000"/>
              <w:left w:val="single" w:sz="8" w:space="0" w:color="000000"/>
              <w:bottom w:val="single" w:sz="8" w:space="0" w:color="000000"/>
              <w:right w:val="single" w:sz="8" w:space="0" w:color="000000"/>
            </w:tcBorders>
          </w:tcPr>
          <w:p w14:paraId="5E33EA7B" w14:textId="77777777" w:rsidR="00E93507" w:rsidRPr="00347A8F" w:rsidRDefault="00E93507" w:rsidP="0055488F">
            <w:pPr>
              <w:widowControl w:val="0"/>
              <w:spacing w:after="0" w:line="240" w:lineRule="auto"/>
              <w:jc w:val="both"/>
              <w:rPr>
                <w:rFonts w:cstheme="minorHAnsi"/>
                <w:b/>
                <w:color w:val="000000" w:themeColor="text1"/>
                <w:kern w:val="24"/>
                <w:sz w:val="20"/>
                <w:szCs w:val="20"/>
                <w:lang w:val="en-GB" w:eastAsia="en-GB"/>
              </w:rPr>
            </w:pPr>
            <w:r w:rsidRPr="00347A8F">
              <w:rPr>
                <w:rFonts w:cstheme="minorHAnsi"/>
                <w:b/>
                <w:color w:val="000000" w:themeColor="text1"/>
                <w:kern w:val="24"/>
                <w:sz w:val="20"/>
                <w:szCs w:val="20"/>
                <w:lang w:val="en-GB" w:eastAsia="en-GB"/>
              </w:rPr>
              <w:t>Referral</w:t>
            </w:r>
          </w:p>
        </w:tc>
        <w:tc>
          <w:tcPr>
            <w:tcW w:w="28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B76A72"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Referral for very heavy drinking, depression, suicide risk: existing clinical judgement and practice</w:t>
            </w:r>
            <w:r>
              <w:rPr>
                <w:rFonts w:cstheme="minorHAnsi"/>
                <w:color w:val="000000" w:themeColor="text1"/>
                <w:kern w:val="24"/>
                <w:sz w:val="20"/>
                <w:szCs w:val="20"/>
                <w:lang w:val="en-GB" w:eastAsia="en-GB"/>
              </w:rPr>
              <w:t>.</w:t>
            </w:r>
          </w:p>
        </w:tc>
        <w:tc>
          <w:tcPr>
            <w:tcW w:w="25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7B5141"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Referral for very heavy drinking, depression, suicide risk: existing clinical judgement and practice</w:t>
            </w:r>
            <w:r>
              <w:rPr>
                <w:rFonts w:cstheme="minorHAnsi"/>
                <w:color w:val="000000" w:themeColor="text1"/>
                <w:kern w:val="24"/>
                <w:sz w:val="20"/>
                <w:szCs w:val="20"/>
                <w:lang w:val="en-GB" w:eastAsia="en-GB"/>
              </w:rPr>
              <w:t>.</w:t>
            </w:r>
          </w:p>
        </w:tc>
        <w:tc>
          <w:tcPr>
            <w:tcW w:w="2126" w:type="dxa"/>
            <w:tcBorders>
              <w:top w:val="single" w:sz="8" w:space="0" w:color="000000"/>
              <w:left w:val="single" w:sz="8" w:space="0" w:color="000000"/>
              <w:bottom w:val="single" w:sz="8" w:space="0" w:color="000000"/>
              <w:right w:val="single" w:sz="8" w:space="0" w:color="000000"/>
            </w:tcBorders>
            <w:tcMar>
              <w:top w:w="74" w:type="dxa"/>
              <w:left w:w="74" w:type="dxa"/>
              <w:bottom w:w="142" w:type="dxa"/>
              <w:right w:w="142" w:type="dxa"/>
            </w:tcMar>
          </w:tcPr>
          <w:p w14:paraId="38E93382"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Referral for very heavy drinking, depression, suicide risk: existing clinical judgement and practice</w:t>
            </w:r>
            <w:r>
              <w:rPr>
                <w:rFonts w:cstheme="minorHAnsi"/>
                <w:color w:val="000000" w:themeColor="text1"/>
                <w:kern w:val="24"/>
                <w:sz w:val="20"/>
                <w:szCs w:val="20"/>
                <w:lang w:val="en-GB" w:eastAsia="en-GB"/>
              </w:rPr>
              <w:t>.</w:t>
            </w:r>
          </w:p>
        </w:tc>
      </w:tr>
      <w:tr w:rsidR="00E93507" w:rsidRPr="00EF1D61" w14:paraId="3E14E1AC" w14:textId="77777777" w:rsidTr="0055488F">
        <w:trPr>
          <w:trHeight w:val="584"/>
        </w:trPr>
        <w:tc>
          <w:tcPr>
            <w:tcW w:w="1535" w:type="dxa"/>
            <w:vMerge w:val="restart"/>
            <w:tcBorders>
              <w:top w:val="single" w:sz="8" w:space="0" w:color="000000"/>
              <w:left w:val="single" w:sz="8" w:space="0" w:color="000000"/>
              <w:right w:val="single" w:sz="8" w:space="0" w:color="000000"/>
            </w:tcBorders>
          </w:tcPr>
          <w:p w14:paraId="285D5329" w14:textId="77777777" w:rsidR="00E93507" w:rsidRPr="00347A8F" w:rsidRDefault="00E93507" w:rsidP="0055488F">
            <w:pPr>
              <w:widowControl w:val="0"/>
              <w:spacing w:after="0" w:line="240" w:lineRule="auto"/>
              <w:jc w:val="both"/>
              <w:rPr>
                <w:rFonts w:cstheme="minorHAnsi"/>
                <w:b/>
                <w:color w:val="000000" w:themeColor="text1"/>
                <w:kern w:val="24"/>
                <w:sz w:val="20"/>
                <w:szCs w:val="20"/>
                <w:lang w:val="en-GB" w:eastAsia="en-GB"/>
              </w:rPr>
            </w:pPr>
            <w:r w:rsidRPr="00347A8F">
              <w:rPr>
                <w:rFonts w:cstheme="minorHAnsi"/>
                <w:b/>
                <w:color w:val="000000" w:themeColor="text1"/>
                <w:kern w:val="24"/>
                <w:sz w:val="20"/>
                <w:szCs w:val="20"/>
                <w:lang w:val="en-GB" w:eastAsia="en-GB"/>
              </w:rPr>
              <w:t>Training</w:t>
            </w:r>
          </w:p>
        </w:tc>
        <w:tc>
          <w:tcPr>
            <w:tcW w:w="2850"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14:paraId="1F4C1B19"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 xml:space="preserve">Training: two </w:t>
            </w:r>
            <w:r>
              <w:rPr>
                <w:rFonts w:cstheme="minorHAnsi"/>
                <w:color w:val="000000" w:themeColor="text1"/>
                <w:kern w:val="24"/>
                <w:sz w:val="20"/>
                <w:szCs w:val="20"/>
                <w:lang w:val="en-GB" w:eastAsia="en-GB"/>
              </w:rPr>
              <w:t>times</w:t>
            </w:r>
            <w:r w:rsidRPr="00EF1D61">
              <w:rPr>
                <w:rFonts w:cstheme="minorHAnsi"/>
                <w:color w:val="000000" w:themeColor="text1"/>
                <w:kern w:val="24"/>
                <w:sz w:val="20"/>
                <w:szCs w:val="20"/>
                <w:lang w:val="en-GB" w:eastAsia="en-GB"/>
              </w:rPr>
              <w:t xml:space="preserve"> two-hours training plus two </w:t>
            </w:r>
            <w:r>
              <w:rPr>
                <w:rFonts w:cstheme="minorHAnsi"/>
                <w:color w:val="000000" w:themeColor="text1"/>
                <w:kern w:val="24"/>
                <w:sz w:val="20"/>
                <w:szCs w:val="20"/>
                <w:lang w:val="en-GB" w:eastAsia="en-GB"/>
              </w:rPr>
              <w:t>times</w:t>
            </w:r>
            <w:r w:rsidRPr="00EF1D61">
              <w:rPr>
                <w:rFonts w:cstheme="minorHAnsi"/>
                <w:color w:val="000000" w:themeColor="text1"/>
                <w:kern w:val="24"/>
                <w:sz w:val="20"/>
                <w:szCs w:val="20"/>
                <w:lang w:val="en-GB" w:eastAsia="en-GB"/>
              </w:rPr>
              <w:t xml:space="preserve"> one-hour booster sessions (six hours total)</w:t>
            </w:r>
            <w:r>
              <w:rPr>
                <w:rFonts w:cstheme="minorHAnsi"/>
                <w:color w:val="000000" w:themeColor="text1"/>
                <w:kern w:val="24"/>
                <w:sz w:val="20"/>
                <w:szCs w:val="20"/>
                <w:lang w:val="en-GB" w:eastAsia="en-GB"/>
              </w:rPr>
              <w:t>.</w:t>
            </w:r>
          </w:p>
          <w:p w14:paraId="45B84155"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sz w:val="20"/>
                <w:szCs w:val="20"/>
                <w:lang w:val="en-GB"/>
              </w:rPr>
              <w:t xml:space="preserve">Training will take place within </w:t>
            </w:r>
            <w:r w:rsidRPr="00EF1D61">
              <w:rPr>
                <w:rFonts w:cstheme="minorHAnsi"/>
                <w:color w:val="000000" w:themeColor="text1"/>
                <w:sz w:val="20"/>
                <w:szCs w:val="20"/>
                <w:lang w:val="en-GB"/>
              </w:rPr>
              <w:lastRenderedPageBreak/>
              <w:t xml:space="preserve">the PHCU or clusters of PHCUs. Training will focus on practical skills in undertaking </w:t>
            </w:r>
            <w:r>
              <w:rPr>
                <w:rFonts w:cstheme="minorHAnsi"/>
                <w:color w:val="000000" w:themeColor="text1"/>
                <w:sz w:val="20"/>
                <w:szCs w:val="20"/>
                <w:lang w:val="en-GB"/>
              </w:rPr>
              <w:t xml:space="preserve">measurement and assessment, </w:t>
            </w:r>
            <w:r w:rsidRPr="00EF1D61">
              <w:rPr>
                <w:rFonts w:cstheme="minorHAnsi"/>
                <w:color w:val="000000" w:themeColor="text1"/>
                <w:sz w:val="20"/>
                <w:szCs w:val="20"/>
                <w:lang w:val="en-GB"/>
              </w:rPr>
              <w:t>and in delivering brief advice, in using the questionnaires, and in knowing when and how to refer patients with more severe heavy drinking</w:t>
            </w:r>
            <w:r w:rsidRPr="00EF1D61">
              <w:rPr>
                <w:rFonts w:cstheme="minorHAnsi"/>
                <w:color w:val="000000" w:themeColor="text1"/>
                <w:sz w:val="20"/>
                <w:szCs w:val="20"/>
                <w:vertAlign w:val="superscript"/>
                <w:lang w:val="en-GB"/>
              </w:rPr>
              <w:t xml:space="preserve"> </w:t>
            </w:r>
            <w:r w:rsidRPr="00EF1D61">
              <w:rPr>
                <w:rFonts w:cstheme="minorHAnsi"/>
                <w:color w:val="000000" w:themeColor="text1"/>
                <w:sz w:val="20"/>
                <w:szCs w:val="20"/>
                <w:lang w:val="en-GB"/>
              </w:rPr>
              <w:t>and moderately severe or severe depression to available services, such as community-based mental health and addiction centres. Training will, in addition, address attitudes, and perceived barriers and facilitators</w:t>
            </w:r>
            <w:r w:rsidRPr="00EF1D61">
              <w:rPr>
                <w:rFonts w:cstheme="minorHAnsi"/>
                <w:color w:val="000000" w:themeColor="text1"/>
                <w:sz w:val="20"/>
                <w:szCs w:val="20"/>
                <w:vertAlign w:val="superscript"/>
                <w:lang w:val="en-GB"/>
              </w:rPr>
              <w:t xml:space="preserve"> </w:t>
            </w:r>
            <w:r w:rsidRPr="00EF1D61">
              <w:rPr>
                <w:rFonts w:cstheme="minorHAnsi"/>
                <w:color w:val="000000" w:themeColor="text1"/>
                <w:sz w:val="20"/>
                <w:szCs w:val="20"/>
                <w:lang w:val="en-GB"/>
              </w:rPr>
              <w:t xml:space="preserve">in implementing </w:t>
            </w:r>
            <w:r>
              <w:rPr>
                <w:rFonts w:cstheme="minorHAnsi"/>
                <w:color w:val="000000" w:themeColor="text1"/>
                <w:sz w:val="20"/>
                <w:szCs w:val="20"/>
                <w:lang w:val="en-GB"/>
              </w:rPr>
              <w:t xml:space="preserve">measurement </w:t>
            </w:r>
            <w:r w:rsidRPr="00EF1D61">
              <w:rPr>
                <w:rFonts w:cstheme="minorHAnsi"/>
                <w:color w:val="000000" w:themeColor="text1"/>
                <w:sz w:val="20"/>
                <w:szCs w:val="20"/>
                <w:lang w:val="en-GB"/>
              </w:rPr>
              <w:t>and brief advice, contextualized to local circumstances.</w:t>
            </w:r>
            <w:r w:rsidRPr="00EF1D61">
              <w:rPr>
                <w:rFonts w:cstheme="minorHAnsi"/>
                <w:color w:val="000000" w:themeColor="text1"/>
                <w:sz w:val="20"/>
                <w:szCs w:val="20"/>
                <w:lang w:val="en-GB" w:eastAsia="en-GB"/>
              </w:rPr>
              <w:t xml:space="preserve"> </w:t>
            </w:r>
          </w:p>
        </w:tc>
        <w:tc>
          <w:tcPr>
            <w:tcW w:w="2551"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hideMark/>
          </w:tcPr>
          <w:p w14:paraId="48AF3D02"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lastRenderedPageBreak/>
              <w:t>Training: one two</w:t>
            </w:r>
            <w:r>
              <w:rPr>
                <w:rFonts w:cstheme="minorHAnsi"/>
                <w:color w:val="000000" w:themeColor="text1"/>
                <w:kern w:val="24"/>
                <w:sz w:val="20"/>
                <w:szCs w:val="20"/>
                <w:lang w:val="en-GB" w:eastAsia="en-GB"/>
              </w:rPr>
              <w:t>-</w:t>
            </w:r>
            <w:r w:rsidRPr="00EF1D61">
              <w:rPr>
                <w:rFonts w:cstheme="minorHAnsi"/>
                <w:color w:val="000000" w:themeColor="text1"/>
                <w:kern w:val="24"/>
                <w:sz w:val="20"/>
                <w:szCs w:val="20"/>
                <w:lang w:val="en-GB" w:eastAsia="en-GB"/>
              </w:rPr>
              <w:t xml:space="preserve">hours </w:t>
            </w:r>
            <w:r>
              <w:rPr>
                <w:rFonts w:cstheme="minorHAnsi"/>
                <w:color w:val="000000" w:themeColor="text1"/>
                <w:kern w:val="24"/>
                <w:sz w:val="20"/>
                <w:szCs w:val="20"/>
                <w:lang w:val="en-GB" w:eastAsia="en-GB"/>
              </w:rPr>
              <w:t xml:space="preserve">training </w:t>
            </w:r>
            <w:r w:rsidRPr="00EF1D61">
              <w:rPr>
                <w:rFonts w:cstheme="minorHAnsi"/>
                <w:color w:val="000000" w:themeColor="text1"/>
                <w:kern w:val="24"/>
                <w:sz w:val="20"/>
                <w:szCs w:val="20"/>
                <w:lang w:val="en-GB" w:eastAsia="en-GB"/>
              </w:rPr>
              <w:t>in PHCU, plus one-hour booster session (three hours total).</w:t>
            </w:r>
          </w:p>
          <w:p w14:paraId="05C45B7C" w14:textId="77777777" w:rsidR="00E93507" w:rsidRPr="00EF1D61" w:rsidRDefault="00E93507" w:rsidP="0055488F">
            <w:pPr>
              <w:widowControl w:val="0"/>
              <w:spacing w:after="0" w:line="240" w:lineRule="auto"/>
              <w:jc w:val="both"/>
              <w:rPr>
                <w:rFonts w:cstheme="minorHAnsi"/>
                <w:color w:val="000000" w:themeColor="text1"/>
                <w:sz w:val="20"/>
                <w:szCs w:val="20"/>
                <w:lang w:val="en-GB"/>
              </w:rPr>
            </w:pPr>
            <w:r w:rsidRPr="00EF1D61">
              <w:rPr>
                <w:rFonts w:cstheme="minorHAnsi"/>
                <w:color w:val="000000" w:themeColor="text1"/>
                <w:sz w:val="20"/>
                <w:szCs w:val="20"/>
                <w:lang w:val="en-GB"/>
              </w:rPr>
              <w:t xml:space="preserve">Training will focus on </w:t>
            </w:r>
            <w:r w:rsidRPr="00EF1D61">
              <w:rPr>
                <w:rFonts w:cstheme="minorHAnsi"/>
                <w:color w:val="000000" w:themeColor="text1"/>
                <w:sz w:val="20"/>
                <w:szCs w:val="20"/>
                <w:lang w:val="en-GB"/>
              </w:rPr>
              <w:lastRenderedPageBreak/>
              <w:t xml:space="preserve">practical skills in undertaking </w:t>
            </w:r>
            <w:r>
              <w:rPr>
                <w:rFonts w:cstheme="minorHAnsi"/>
                <w:color w:val="000000" w:themeColor="text1"/>
                <w:sz w:val="20"/>
                <w:szCs w:val="20"/>
                <w:lang w:val="en-GB"/>
              </w:rPr>
              <w:t xml:space="preserve">measurement and assessment, </w:t>
            </w:r>
            <w:r w:rsidRPr="00EF1D61">
              <w:rPr>
                <w:rFonts w:cstheme="minorHAnsi"/>
                <w:color w:val="000000" w:themeColor="text1"/>
                <w:sz w:val="20"/>
                <w:szCs w:val="20"/>
                <w:lang w:val="en-GB"/>
              </w:rPr>
              <w:t>and in delivering brief advice for harmful alcohol use; instruction of ‘care-as-usual’ + leaflet for depression and severe cases requiring referral.</w:t>
            </w:r>
          </w:p>
          <w:p w14:paraId="58F64AC9"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sz w:val="20"/>
                <w:szCs w:val="20"/>
                <w:lang w:val="en-GB"/>
              </w:rPr>
              <w:t>Training will, in addition, address attitudes, and perceived barriers and facilitators</w:t>
            </w:r>
            <w:r w:rsidRPr="00EF1D61">
              <w:rPr>
                <w:rFonts w:cstheme="minorHAnsi"/>
                <w:color w:val="000000" w:themeColor="text1"/>
                <w:sz w:val="20"/>
                <w:szCs w:val="20"/>
                <w:vertAlign w:val="superscript"/>
                <w:lang w:val="en-GB"/>
              </w:rPr>
              <w:t xml:space="preserve"> </w:t>
            </w:r>
            <w:r w:rsidRPr="00EF1D61">
              <w:rPr>
                <w:rFonts w:cstheme="minorHAnsi"/>
                <w:color w:val="000000" w:themeColor="text1"/>
                <w:sz w:val="20"/>
                <w:szCs w:val="20"/>
                <w:lang w:val="en-GB"/>
              </w:rPr>
              <w:t xml:space="preserve">in implementing </w:t>
            </w:r>
            <w:r>
              <w:rPr>
                <w:rFonts w:cstheme="minorHAnsi"/>
                <w:color w:val="000000" w:themeColor="text1"/>
                <w:sz w:val="20"/>
                <w:szCs w:val="20"/>
                <w:lang w:val="en-GB"/>
              </w:rPr>
              <w:t xml:space="preserve">measurement </w:t>
            </w:r>
            <w:r w:rsidRPr="00EF1D61">
              <w:rPr>
                <w:rFonts w:cstheme="minorHAnsi"/>
                <w:color w:val="000000" w:themeColor="text1"/>
                <w:sz w:val="20"/>
                <w:szCs w:val="20"/>
                <w:lang w:val="en-GB"/>
              </w:rPr>
              <w:t>and brief advice, contextualized to local circumstances.</w:t>
            </w:r>
          </w:p>
        </w:tc>
        <w:tc>
          <w:tcPr>
            <w:tcW w:w="2126" w:type="dxa"/>
            <w:tcBorders>
              <w:top w:val="single" w:sz="8" w:space="0" w:color="000000"/>
              <w:left w:val="single" w:sz="8" w:space="0" w:color="000000"/>
              <w:bottom w:val="single" w:sz="4" w:space="0" w:color="auto"/>
              <w:right w:val="single" w:sz="8" w:space="0" w:color="000000"/>
            </w:tcBorders>
            <w:tcMar>
              <w:top w:w="74" w:type="dxa"/>
              <w:left w:w="74" w:type="dxa"/>
              <w:bottom w:w="142" w:type="dxa"/>
              <w:right w:w="142" w:type="dxa"/>
            </w:tcMar>
          </w:tcPr>
          <w:p w14:paraId="7B9FD755"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lastRenderedPageBreak/>
              <w:t>Present practice</w:t>
            </w:r>
            <w:r>
              <w:rPr>
                <w:rFonts w:cstheme="minorHAnsi"/>
                <w:color w:val="000000" w:themeColor="text1"/>
                <w:kern w:val="24"/>
                <w:sz w:val="20"/>
                <w:szCs w:val="20"/>
                <w:lang w:val="en-GB" w:eastAsia="en-GB"/>
              </w:rPr>
              <w:t>.</w:t>
            </w:r>
          </w:p>
        </w:tc>
      </w:tr>
      <w:tr w:rsidR="00E93507" w:rsidRPr="00EF1D61" w14:paraId="0B212A48" w14:textId="77777777" w:rsidTr="0055488F">
        <w:trPr>
          <w:trHeight w:val="584"/>
        </w:trPr>
        <w:tc>
          <w:tcPr>
            <w:tcW w:w="1535" w:type="dxa"/>
            <w:vMerge/>
            <w:tcBorders>
              <w:left w:val="single" w:sz="8" w:space="0" w:color="000000"/>
              <w:bottom w:val="single" w:sz="8" w:space="0" w:color="000000"/>
              <w:right w:val="single" w:sz="8" w:space="0" w:color="000000"/>
            </w:tcBorders>
          </w:tcPr>
          <w:p w14:paraId="42225ED2" w14:textId="77777777" w:rsidR="00E93507" w:rsidRPr="00347A8F" w:rsidRDefault="00E93507" w:rsidP="0055488F">
            <w:pPr>
              <w:widowControl w:val="0"/>
              <w:spacing w:after="0" w:line="240" w:lineRule="auto"/>
              <w:jc w:val="both"/>
              <w:rPr>
                <w:rFonts w:cstheme="minorHAnsi"/>
                <w:b/>
                <w:color w:val="000000" w:themeColor="text1"/>
                <w:sz w:val="20"/>
                <w:szCs w:val="20"/>
              </w:rPr>
            </w:pPr>
          </w:p>
        </w:tc>
        <w:tc>
          <w:tcPr>
            <w:tcW w:w="5401" w:type="dxa"/>
            <w:gridSpan w:val="2"/>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B9C883D" w14:textId="1EF5D939"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sz w:val="20"/>
                <w:szCs w:val="20"/>
              </w:rPr>
              <w:t>Training for both the standard and shorter packages will be undertaken by members of the research team, accredited teachers, or addiction consultants, who will receive a full</w:t>
            </w:r>
            <w:r>
              <w:rPr>
                <w:rFonts w:cstheme="minorHAnsi"/>
                <w:color w:val="000000" w:themeColor="text1"/>
                <w:sz w:val="20"/>
                <w:szCs w:val="20"/>
              </w:rPr>
              <w:t xml:space="preserve"> two</w:t>
            </w:r>
            <w:r w:rsidRPr="00EF1D61">
              <w:rPr>
                <w:rFonts w:cstheme="minorHAnsi"/>
                <w:color w:val="000000" w:themeColor="text1"/>
                <w:sz w:val="20"/>
                <w:szCs w:val="20"/>
              </w:rPr>
              <w:t>-day train-the-trainers session from a senior addiction specialist trainer. The training formats employed are didactic input, guided discussions, skills and practice modeled through videos and role plays.</w:t>
            </w:r>
            <w:r>
              <w:rPr>
                <w:rFonts w:cstheme="minorHAnsi"/>
                <w:color w:val="000000" w:themeColor="text1"/>
                <w:sz w:val="20"/>
                <w:szCs w:val="20"/>
              </w:rPr>
              <w:t xml:space="preserve"> Training sessions are developed from</w:t>
            </w:r>
            <w:r w:rsidR="002007AF">
              <w:rPr>
                <w:rFonts w:cstheme="minorHAnsi"/>
                <w:color w:val="000000" w:themeColor="text1"/>
                <w:sz w:val="20"/>
                <w:szCs w:val="20"/>
              </w:rPr>
              <w:t xml:space="preserve"> [6-7]</w:t>
            </w:r>
            <w:r>
              <w:rPr>
                <w:rFonts w:cstheme="minorHAnsi"/>
                <w:color w:val="000000" w:themeColor="text1"/>
                <w:sz w:val="20"/>
                <w:szCs w:val="20"/>
              </w:rPr>
              <w:t>.</w:t>
            </w:r>
          </w:p>
        </w:tc>
        <w:tc>
          <w:tcPr>
            <w:tcW w:w="2126" w:type="dxa"/>
            <w:tcBorders>
              <w:top w:val="single" w:sz="4" w:space="0" w:color="auto"/>
              <w:left w:val="single" w:sz="8" w:space="0" w:color="000000"/>
              <w:bottom w:val="single" w:sz="8" w:space="0" w:color="000000"/>
              <w:right w:val="single" w:sz="8" w:space="0" w:color="000000"/>
            </w:tcBorders>
            <w:tcMar>
              <w:top w:w="74" w:type="dxa"/>
              <w:left w:w="74" w:type="dxa"/>
              <w:bottom w:w="142" w:type="dxa"/>
              <w:right w:w="142" w:type="dxa"/>
            </w:tcMar>
          </w:tcPr>
          <w:p w14:paraId="7F235FDA" w14:textId="77777777"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p>
        </w:tc>
      </w:tr>
    </w:tbl>
    <w:p w14:paraId="125FB7D8" w14:textId="77777777" w:rsidR="00E93507" w:rsidRPr="003F624B" w:rsidRDefault="00E93507" w:rsidP="00E93507">
      <w:pPr>
        <w:widowControl w:val="0"/>
        <w:spacing w:after="0" w:line="240" w:lineRule="auto"/>
        <w:jc w:val="both"/>
        <w:rPr>
          <w:rFonts w:cstheme="minorHAnsi"/>
          <w:b/>
          <w:color w:val="000000" w:themeColor="text1"/>
          <w:lang w:val="en-GB"/>
        </w:rPr>
      </w:pPr>
    </w:p>
    <w:p w14:paraId="7D1C88F8" w14:textId="77777777" w:rsidR="00E93507" w:rsidRPr="003F624B" w:rsidRDefault="00E93507" w:rsidP="00E93507">
      <w:pPr>
        <w:widowControl w:val="0"/>
        <w:spacing w:after="0" w:line="240" w:lineRule="auto"/>
        <w:jc w:val="both"/>
        <w:rPr>
          <w:rFonts w:cstheme="minorHAnsi"/>
          <w:b/>
          <w:color w:val="000000" w:themeColor="text1"/>
          <w:lang w:val="en-GB"/>
        </w:rPr>
      </w:pPr>
    </w:p>
    <w:p w14:paraId="4ABF9871" w14:textId="77777777" w:rsidR="00E93507" w:rsidRDefault="00E93507" w:rsidP="00E93507">
      <w:pPr>
        <w:spacing w:after="160" w:line="259" w:lineRule="auto"/>
        <w:rPr>
          <w:rFonts w:cstheme="minorHAnsi"/>
          <w:b/>
          <w:color w:val="000000" w:themeColor="text1"/>
          <w:lang w:val="en-GB"/>
        </w:rPr>
      </w:pPr>
      <w:r>
        <w:rPr>
          <w:rFonts w:cstheme="minorHAnsi"/>
          <w:b/>
          <w:color w:val="000000" w:themeColor="text1"/>
          <w:lang w:val="en-GB"/>
        </w:rPr>
        <w:br w:type="page"/>
      </w:r>
    </w:p>
    <w:p w14:paraId="3347F4C1" w14:textId="77777777" w:rsidR="00E93507" w:rsidRPr="00E93507" w:rsidRDefault="00E93507" w:rsidP="00E93507">
      <w:pPr>
        <w:widowControl w:val="0"/>
        <w:spacing w:after="0" w:line="240" w:lineRule="auto"/>
        <w:jc w:val="both"/>
        <w:rPr>
          <w:rFonts w:cstheme="minorHAnsi"/>
          <w:color w:val="000000" w:themeColor="text1"/>
          <w:sz w:val="24"/>
          <w:szCs w:val="24"/>
          <w:lang w:val="en-GB"/>
        </w:rPr>
      </w:pPr>
      <w:r w:rsidRPr="00E93507">
        <w:rPr>
          <w:rFonts w:cstheme="minorHAnsi"/>
          <w:b/>
          <w:color w:val="000000" w:themeColor="text1"/>
          <w:sz w:val="24"/>
          <w:szCs w:val="24"/>
          <w:lang w:val="en-GB"/>
        </w:rPr>
        <w:lastRenderedPageBreak/>
        <w:t>Supplement Table 2</w:t>
      </w:r>
      <w:r w:rsidRPr="00E93507">
        <w:rPr>
          <w:rFonts w:cstheme="minorHAnsi"/>
          <w:color w:val="000000" w:themeColor="text1"/>
          <w:sz w:val="24"/>
          <w:szCs w:val="24"/>
          <w:lang w:val="en-GB"/>
        </w:rPr>
        <w:t xml:space="preserve"> Municipal Integration and Support by Study Arm </w:t>
      </w:r>
    </w:p>
    <w:p w14:paraId="6A855173" w14:textId="77777777" w:rsidR="00E93507" w:rsidRPr="003F624B" w:rsidRDefault="00E93507" w:rsidP="00E93507">
      <w:pPr>
        <w:widowControl w:val="0"/>
        <w:spacing w:after="0" w:line="240" w:lineRule="auto"/>
        <w:jc w:val="both"/>
        <w:rPr>
          <w:rFonts w:cstheme="minorHAnsi"/>
          <w:color w:val="000000" w:themeColor="text1"/>
          <w:lang w:val="en-GB"/>
        </w:rPr>
      </w:pPr>
    </w:p>
    <w:tbl>
      <w:tblPr>
        <w:tblW w:w="9358" w:type="dxa"/>
        <w:tblCellMar>
          <w:left w:w="0" w:type="dxa"/>
          <w:right w:w="0" w:type="dxa"/>
        </w:tblCellMar>
        <w:tblLook w:val="0420" w:firstRow="1" w:lastRow="0" w:firstColumn="0" w:lastColumn="0" w:noHBand="0" w:noVBand="1"/>
      </w:tblPr>
      <w:tblGrid>
        <w:gridCol w:w="7515"/>
        <w:gridCol w:w="1843"/>
      </w:tblGrid>
      <w:tr w:rsidR="00E93507" w:rsidRPr="003F624B" w14:paraId="71E9A55B"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92919B" w14:textId="77777777" w:rsidR="00E93507" w:rsidRPr="003F624B" w:rsidRDefault="00E93507" w:rsidP="0055488F">
            <w:pPr>
              <w:widowControl w:val="0"/>
              <w:spacing w:after="0" w:line="240" w:lineRule="auto"/>
              <w:jc w:val="center"/>
              <w:rPr>
                <w:rFonts w:cstheme="minorHAnsi"/>
                <w:b/>
                <w:bCs/>
                <w:color w:val="000000" w:themeColor="text1"/>
                <w:kern w:val="24"/>
                <w:lang w:val="en-GB" w:eastAsia="en-GB"/>
              </w:rPr>
            </w:pPr>
            <w:r w:rsidRPr="003F624B">
              <w:rPr>
                <w:rFonts w:cstheme="minorHAnsi"/>
                <w:b/>
                <w:bCs/>
                <w:color w:val="000000" w:themeColor="text1"/>
                <w:kern w:val="24"/>
                <w:lang w:val="en-GB" w:eastAsia="en-GB"/>
              </w:rPr>
              <w:t>Intervention Municipal Area</w:t>
            </w:r>
          </w:p>
          <w:p w14:paraId="6CE89F34" w14:textId="77777777" w:rsidR="00E93507" w:rsidRPr="003F624B" w:rsidRDefault="00E93507" w:rsidP="0055488F">
            <w:pPr>
              <w:widowControl w:val="0"/>
              <w:spacing w:after="0" w:line="240" w:lineRule="auto"/>
              <w:jc w:val="center"/>
              <w:rPr>
                <w:rFonts w:cstheme="minorHAnsi"/>
                <w:color w:val="000000" w:themeColor="text1"/>
                <w:lang w:val="en-GB" w:eastAsia="en-GB"/>
              </w:rPr>
            </w:pPr>
            <w:r w:rsidRPr="003F624B">
              <w:rPr>
                <w:rFonts w:cstheme="minorHAnsi"/>
                <w:b/>
                <w:bCs/>
                <w:color w:val="000000" w:themeColor="text1"/>
                <w:kern w:val="24"/>
                <w:lang w:val="en-GB" w:eastAsia="en-GB"/>
              </w:rPr>
              <w:t>(Arms 3 and 4)</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307B10" w14:textId="77777777" w:rsidR="00E93507" w:rsidRPr="003F624B" w:rsidRDefault="00E93507" w:rsidP="0055488F">
            <w:pPr>
              <w:widowControl w:val="0"/>
              <w:spacing w:after="0" w:line="240" w:lineRule="auto"/>
              <w:jc w:val="center"/>
              <w:rPr>
                <w:rFonts w:cstheme="minorHAnsi"/>
                <w:b/>
                <w:bCs/>
                <w:color w:val="000000" w:themeColor="text1"/>
                <w:kern w:val="24"/>
                <w:lang w:val="en-GB" w:eastAsia="en-GB"/>
              </w:rPr>
            </w:pPr>
            <w:r w:rsidRPr="003F624B">
              <w:rPr>
                <w:rFonts w:cstheme="minorHAnsi"/>
                <w:b/>
                <w:bCs/>
                <w:color w:val="000000" w:themeColor="text1"/>
                <w:kern w:val="24"/>
                <w:lang w:val="en-GB" w:eastAsia="en-GB"/>
              </w:rPr>
              <w:t>Comparator Municipal Area</w:t>
            </w:r>
          </w:p>
          <w:p w14:paraId="65EDE150" w14:textId="77777777" w:rsidR="00E93507" w:rsidRPr="003F624B" w:rsidRDefault="00E93507" w:rsidP="0055488F">
            <w:pPr>
              <w:widowControl w:val="0"/>
              <w:spacing w:after="0" w:line="240" w:lineRule="auto"/>
              <w:jc w:val="center"/>
              <w:rPr>
                <w:rFonts w:cstheme="minorHAnsi"/>
                <w:color w:val="000000" w:themeColor="text1"/>
                <w:lang w:val="en-GB" w:eastAsia="en-GB"/>
              </w:rPr>
            </w:pPr>
            <w:r w:rsidRPr="003F624B">
              <w:rPr>
                <w:rFonts w:cstheme="minorHAnsi"/>
                <w:b/>
                <w:bCs/>
                <w:color w:val="000000" w:themeColor="text1"/>
                <w:kern w:val="24"/>
                <w:lang w:val="en-GB" w:eastAsia="en-GB"/>
              </w:rPr>
              <w:t>(Arms 1 and 2)</w:t>
            </w:r>
          </w:p>
        </w:tc>
      </w:tr>
      <w:tr w:rsidR="00E93507" w:rsidRPr="003F624B" w14:paraId="4726763A"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799875"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Community Advisory Board (CAB) of local stakeholders set up (including representatives of municipal area, PHCU, health services, non-governmental organizations, academia, media)</w:t>
            </w:r>
            <w:r>
              <w:rPr>
                <w:rFonts w:cstheme="minorHAnsi"/>
                <w:color w:val="000000" w:themeColor="text1"/>
                <w:kern w:val="24"/>
                <w:sz w:val="20"/>
                <w:szCs w:val="20"/>
                <w:lang w:val="en-GB" w:eastAsia="en-GB"/>
              </w:rPr>
              <w:t>.</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DA98D7"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67E1B8F1"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926E4E" w14:textId="77777777"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User Panel (UP) of local providers and patients set up</w:t>
            </w:r>
            <w:r>
              <w:rPr>
                <w:rFonts w:cstheme="minorHAnsi"/>
                <w:color w:val="000000" w:themeColor="text1"/>
                <w:kern w:val="24"/>
                <w:sz w:val="20"/>
                <w:szCs w:val="20"/>
                <w:lang w:val="en-GB" w:eastAsia="en-GB"/>
              </w:rPr>
              <w:t>.</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9E7B01"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21596BDE"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80DED3" w14:textId="079A3296"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 xml:space="preserve">CAB and UP review and tailor relevant materials of clinical package and training courses </w:t>
            </w:r>
            <w:r w:rsidRPr="00EF1D61">
              <w:rPr>
                <w:rFonts w:cstheme="minorHAnsi"/>
                <w:color w:val="000000" w:themeColor="text1"/>
                <w:sz w:val="20"/>
                <w:szCs w:val="20"/>
                <w:lang w:val="en-GB"/>
              </w:rPr>
              <w:t>within the seven domains of: local and national guideline factors; individual health care provider factors; patient factors; interactions between different professional groups; incentives and resources; capacity for organizational change; and, social, political and legal factors</w:t>
            </w:r>
            <w:r w:rsidR="002007AF">
              <w:rPr>
                <w:rFonts w:cstheme="minorHAnsi"/>
                <w:color w:val="000000" w:themeColor="text1"/>
                <w:sz w:val="20"/>
                <w:szCs w:val="20"/>
                <w:lang w:val="en-GB"/>
              </w:rPr>
              <w:t xml:space="preserve"> [8-10]</w:t>
            </w:r>
            <w:r>
              <w:rPr>
                <w:rFonts w:cstheme="minorHAnsi"/>
                <w:color w:val="000000" w:themeColor="text1"/>
                <w:sz w:val="20"/>
                <w:szCs w:val="20"/>
                <w:lang w:val="en-GB"/>
              </w:rPr>
              <w:t>.</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F1265C"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6E2B3B62"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8BF252" w14:textId="2378D9AD"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CAB reviews barriers and facilitators and potential drivers of successful action</w:t>
            </w:r>
            <w:r w:rsidR="002007AF">
              <w:rPr>
                <w:rFonts w:cstheme="minorHAnsi"/>
                <w:color w:val="000000" w:themeColor="text1"/>
                <w:kern w:val="24"/>
                <w:sz w:val="20"/>
                <w:szCs w:val="20"/>
                <w:lang w:val="en-GB" w:eastAsia="en-GB"/>
              </w:rPr>
              <w:t xml:space="preserve"> [11-12]</w:t>
            </w:r>
            <w:r>
              <w:rPr>
                <w:rFonts w:cstheme="minorHAnsi"/>
                <w:color w:val="000000" w:themeColor="text1"/>
                <w:kern w:val="24"/>
                <w:sz w:val="20"/>
                <w:szCs w:val="20"/>
                <w:lang w:val="en-GB" w:eastAsia="en-GB"/>
              </w:rPr>
              <w:t>.</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DC295A"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3ADACCDF"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9208B4" w14:textId="3E25E2E3" w:rsidR="00E93507" w:rsidRPr="00EF1D61" w:rsidRDefault="00E93507" w:rsidP="0055488F">
            <w:pPr>
              <w:widowControl w:val="0"/>
              <w:spacing w:after="0" w:line="240" w:lineRule="auto"/>
              <w:jc w:val="both"/>
              <w:rPr>
                <w:rFonts w:cstheme="minorHAnsi"/>
                <w:color w:val="000000" w:themeColor="text1"/>
                <w:sz w:val="20"/>
                <w:szCs w:val="20"/>
                <w:lang w:val="en-GB" w:eastAsia="en-GB"/>
              </w:rPr>
            </w:pPr>
            <w:r w:rsidRPr="00EF1D61">
              <w:rPr>
                <w:rFonts w:cstheme="minorHAnsi"/>
                <w:color w:val="000000" w:themeColor="text1"/>
                <w:kern w:val="24"/>
                <w:sz w:val="20"/>
                <w:szCs w:val="20"/>
                <w:lang w:val="en-GB" w:eastAsia="en-GB"/>
              </w:rPr>
              <w:t>CAB identifies potential adoption mechanisms and support systems</w:t>
            </w:r>
            <w:r w:rsidR="002007AF">
              <w:rPr>
                <w:rFonts w:cstheme="minorHAnsi"/>
                <w:color w:val="000000" w:themeColor="text1"/>
                <w:kern w:val="24"/>
                <w:sz w:val="20"/>
                <w:szCs w:val="20"/>
                <w:lang w:val="en-GB" w:eastAsia="en-GB"/>
              </w:rPr>
              <w:t xml:space="preserve"> [13]</w:t>
            </w:r>
            <w:r w:rsidRPr="00EF1D61">
              <w:rPr>
                <w:rFonts w:cstheme="minorHAnsi"/>
                <w:color w:val="000000" w:themeColor="text1"/>
                <w:kern w:val="24"/>
                <w:sz w:val="20"/>
                <w:szCs w:val="20"/>
                <w:lang w:val="en-GB" w:eastAsia="en-GB"/>
              </w:rPr>
              <w:t>, and reviews plans and components of community-based communication and media campaigns</w:t>
            </w:r>
            <w:r w:rsidR="002007AF">
              <w:rPr>
                <w:rFonts w:cstheme="minorHAnsi"/>
                <w:color w:val="000000" w:themeColor="text1"/>
                <w:kern w:val="24"/>
                <w:sz w:val="20"/>
                <w:szCs w:val="20"/>
                <w:lang w:val="en-GB" w:eastAsia="en-GB"/>
              </w:rPr>
              <w:t xml:space="preserve"> [14-16]</w:t>
            </w:r>
            <w:r>
              <w:rPr>
                <w:rFonts w:cstheme="minorHAnsi"/>
                <w:color w:val="000000" w:themeColor="text1"/>
                <w:kern w:val="24"/>
                <w:sz w:val="20"/>
                <w:szCs w:val="20"/>
                <w:lang w:val="en-GB" w:eastAsia="en-GB"/>
              </w:rPr>
              <w:t>.</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649CA8"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0EFB7C40"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76F259F4" w14:textId="6742EB7D"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sz w:val="20"/>
                <w:szCs w:val="20"/>
                <w:lang w:val="en-GB"/>
              </w:rPr>
              <w:t>Integrator (champion and knowledge and practice broker) to serve as trusted and accountable leader</w:t>
            </w:r>
            <w:r w:rsidR="002007AF">
              <w:rPr>
                <w:rFonts w:cstheme="minorHAnsi"/>
                <w:color w:val="000000" w:themeColor="text1"/>
                <w:sz w:val="20"/>
                <w:szCs w:val="20"/>
                <w:lang w:val="en-GB"/>
              </w:rPr>
              <w:t xml:space="preserve"> [13]</w:t>
            </w:r>
            <w:r w:rsidRPr="00EF1D61">
              <w:rPr>
                <w:rFonts w:cstheme="minorHAnsi"/>
                <w:color w:val="000000" w:themeColor="text1"/>
                <w:sz w:val="20"/>
                <w:szCs w:val="20"/>
                <w:lang w:val="en-GB"/>
              </w:rPr>
              <w:t>: facilitating agreement within the municipal area and health systems on shared goals and metrics; assessing and acting on relevant community resources; working at the systems level to make relevant practice changes for sustainability; gathering, analysing, monitoring, integrating, learning, and sharing data at the individual PHCU and city levels; identifying and connecting with system navigators who help PHCUs coordinate, access, and manage multiple services and supports; and developing a system of ongoing and intentional communication with PHCUs and cities</w:t>
            </w:r>
            <w:r>
              <w:rPr>
                <w:rFonts w:cstheme="minorHAnsi"/>
                <w:color w:val="000000" w:themeColor="text1"/>
                <w:sz w:val="20"/>
                <w:szCs w:val="20"/>
                <w:lang w:val="en-GB"/>
              </w:rPr>
              <w:t>.</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4A71E8C4"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2AE44BD7"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0DA5CF1" w14:textId="6236695C" w:rsidR="00E93507" w:rsidRPr="00EF1D61" w:rsidRDefault="00E93507" w:rsidP="0055488F">
            <w:pPr>
              <w:pStyle w:val="NormalWeb"/>
              <w:widowControl w:val="0"/>
              <w:spacing w:before="0" w:beforeAutospacing="0" w:after="0" w:afterAutospacing="0"/>
              <w:jc w:val="both"/>
              <w:rPr>
                <w:rFonts w:asciiTheme="minorHAnsi" w:hAnsiTheme="minorHAnsi" w:cstheme="minorHAnsi"/>
                <w:color w:val="000000" w:themeColor="text1"/>
                <w:kern w:val="24"/>
                <w:sz w:val="20"/>
                <w:szCs w:val="20"/>
                <w:lang w:val="en-GB" w:eastAsia="en-GB"/>
              </w:rPr>
            </w:pPr>
            <w:r w:rsidRPr="00EF1D61">
              <w:rPr>
                <w:rFonts w:asciiTheme="minorHAnsi" w:hAnsiTheme="minorHAnsi" w:cstheme="minorHAnsi"/>
                <w:color w:val="000000" w:themeColor="text1"/>
                <w:sz w:val="20"/>
                <w:szCs w:val="20"/>
                <w:lang w:val="en-GB"/>
              </w:rPr>
              <w:t>Adoption mechanisms implemented</w:t>
            </w:r>
            <w:r w:rsidR="002007AF">
              <w:rPr>
                <w:rFonts w:asciiTheme="minorHAnsi" w:hAnsiTheme="minorHAnsi" w:cstheme="minorHAnsi"/>
                <w:color w:val="000000" w:themeColor="text1"/>
                <w:sz w:val="20"/>
                <w:szCs w:val="20"/>
                <w:lang w:val="en-GB"/>
              </w:rPr>
              <w:t xml:space="preserve"> [13]</w:t>
            </w:r>
            <w:r w:rsidRPr="00EF1D61">
              <w:rPr>
                <w:rFonts w:asciiTheme="minorHAnsi" w:hAnsiTheme="minorHAnsi" w:cstheme="minorHAnsi"/>
                <w:color w:val="000000" w:themeColor="text1"/>
                <w:sz w:val="20"/>
                <w:szCs w:val="20"/>
                <w:lang w:val="en-GB"/>
              </w:rPr>
              <w:t>, including: (i) demonstration of the superiority of the PHC package, its simplicity, and its alignment with the latest evidence of preventing and managing heavy drinking and of implementation science; (ii) engagement of identified leaders and building their capacity to lead and ensure broad adoption of the PHC package through guiding and supporting large-scale change; (iii) communicating the value of the PHC package to both municipal and PHC frontline staff; (iv) identifying and adjusting, as appropriate and possible, relevant policies at PHC and city levels to expedite the adoption of the PHC package, for example by adapting electronic health records; and, (v) identifying gaps in health system performance and the urgent need to prevent and manage heavy drinking to promote the needed will and energy to bring implementation of the PHC package to scale.</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42C8482"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r w:rsidR="00E93507" w:rsidRPr="003F624B" w14:paraId="04C28870"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133E3E11" w14:textId="2CF625AE" w:rsidR="00E93507" w:rsidRPr="00EF1D61" w:rsidRDefault="00E93507" w:rsidP="0055488F">
            <w:pPr>
              <w:pStyle w:val="NormalWeb"/>
              <w:widowControl w:val="0"/>
              <w:spacing w:before="0" w:beforeAutospacing="0" w:after="0" w:afterAutospacing="0"/>
              <w:jc w:val="both"/>
              <w:rPr>
                <w:rFonts w:asciiTheme="minorHAnsi" w:hAnsiTheme="minorHAnsi" w:cstheme="minorHAnsi"/>
                <w:color w:val="000000" w:themeColor="text1"/>
                <w:kern w:val="24"/>
                <w:sz w:val="20"/>
                <w:szCs w:val="20"/>
                <w:lang w:val="en-GB" w:eastAsia="en-GB"/>
              </w:rPr>
            </w:pPr>
            <w:r w:rsidRPr="00EF1D61">
              <w:rPr>
                <w:rFonts w:asciiTheme="minorHAnsi" w:hAnsiTheme="minorHAnsi" w:cstheme="minorHAnsi"/>
                <w:color w:val="000000" w:themeColor="text1"/>
                <w:sz w:val="20"/>
                <w:szCs w:val="20"/>
                <w:lang w:val="en-GB"/>
              </w:rPr>
              <w:t>Support mechanisms implemented</w:t>
            </w:r>
            <w:r w:rsidR="002007AF">
              <w:rPr>
                <w:rFonts w:asciiTheme="minorHAnsi" w:hAnsiTheme="minorHAnsi" w:cstheme="minorHAnsi"/>
                <w:color w:val="000000" w:themeColor="text1"/>
                <w:sz w:val="20"/>
                <w:szCs w:val="20"/>
                <w:lang w:val="en-GB"/>
              </w:rPr>
              <w:t xml:space="preserve"> [13]</w:t>
            </w:r>
            <w:r w:rsidRPr="00EF1D61">
              <w:rPr>
                <w:rFonts w:asciiTheme="minorHAnsi" w:hAnsiTheme="minorHAnsi" w:cstheme="minorHAnsi"/>
                <w:color w:val="000000" w:themeColor="text1"/>
                <w:sz w:val="20"/>
                <w:szCs w:val="20"/>
                <w:lang w:val="en-GB"/>
              </w:rPr>
              <w:t xml:space="preserve">, including: (i) development of professional capacity for scale-up; (ii) development of infrastructure for scale-up, achieved through redesign rather than addition of new resources; (iii) linking to monitoring and evaluation, using reliable data collection and reporting systems that track and provide feedback on the performance of key processes and outcomes, for example monthly reporting on </w:t>
            </w:r>
            <w:r>
              <w:rPr>
                <w:rFonts w:asciiTheme="minorHAnsi" w:hAnsiTheme="minorHAnsi" w:cstheme="minorHAnsi"/>
                <w:color w:val="000000" w:themeColor="text1"/>
                <w:sz w:val="20"/>
                <w:szCs w:val="20"/>
                <w:lang w:val="en-GB"/>
              </w:rPr>
              <w:t>measurement</w:t>
            </w:r>
            <w:r w:rsidRPr="00EF1D61">
              <w:rPr>
                <w:rFonts w:asciiTheme="minorHAnsi" w:hAnsiTheme="minorHAnsi" w:cstheme="minorHAnsi"/>
                <w:color w:val="000000" w:themeColor="text1"/>
                <w:sz w:val="20"/>
                <w:szCs w:val="20"/>
                <w:lang w:val="en-GB"/>
              </w:rPr>
              <w:t xml:space="preserve"> and brief advice activity; (iv) setting up learning systems to capture change ideas that are shown to result in improved performance assembling ideas into a change package. Knowledge should be shared between municipal actors and PHCUs through regular electronic newsletters and communications; and, (v) creating design factors that enhance sustainability including high reliability of the new processes, inspection systems </w:t>
            </w:r>
            <w:r w:rsidRPr="00EF1D61">
              <w:rPr>
                <w:rFonts w:asciiTheme="minorHAnsi" w:hAnsiTheme="minorHAnsi" w:cstheme="minorHAnsi"/>
                <w:color w:val="000000" w:themeColor="text1"/>
                <w:sz w:val="20"/>
                <w:szCs w:val="20"/>
                <w:lang w:val="en-GB"/>
              </w:rPr>
              <w:lastRenderedPageBreak/>
              <w:t>to ensure desired results are being achieved, support for structural elements, and ongoing learning systems.</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55DFC62D"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lastRenderedPageBreak/>
              <w:t>Present practice</w:t>
            </w:r>
            <w:r>
              <w:rPr>
                <w:rFonts w:cstheme="minorHAnsi"/>
                <w:color w:val="000000" w:themeColor="text1"/>
                <w:kern w:val="24"/>
                <w:sz w:val="20"/>
                <w:szCs w:val="20"/>
                <w:lang w:val="en-GB" w:eastAsia="en-GB"/>
              </w:rPr>
              <w:t>.</w:t>
            </w:r>
          </w:p>
        </w:tc>
      </w:tr>
      <w:tr w:rsidR="00E93507" w:rsidRPr="003F624B" w14:paraId="2350C09F" w14:textId="77777777" w:rsidTr="0055488F">
        <w:trPr>
          <w:trHeight w:val="584"/>
        </w:trPr>
        <w:tc>
          <w:tcPr>
            <w:tcW w:w="75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35F8ED3B" w14:textId="6D0F832D" w:rsidR="00E93507" w:rsidRPr="00EF1D61" w:rsidRDefault="00E93507" w:rsidP="0055488F">
            <w:pPr>
              <w:widowControl w:val="0"/>
              <w:spacing w:after="0" w:line="240" w:lineRule="auto"/>
              <w:jc w:val="both"/>
              <w:rPr>
                <w:rFonts w:cstheme="minorHAnsi"/>
                <w:color w:val="000000" w:themeColor="text1"/>
                <w:kern w:val="24"/>
                <w:sz w:val="20"/>
                <w:szCs w:val="20"/>
                <w:lang w:val="en-GB" w:eastAsia="en-GB"/>
              </w:rPr>
            </w:pPr>
            <w:r w:rsidRPr="00EF1D61">
              <w:rPr>
                <w:rFonts w:cstheme="minorHAnsi"/>
                <w:color w:val="000000" w:themeColor="text1"/>
                <w:kern w:val="24"/>
                <w:sz w:val="20"/>
                <w:szCs w:val="20"/>
                <w:lang w:val="en-GB" w:eastAsia="en-GB"/>
              </w:rPr>
              <w:t>Communication and media campaign implemented</w:t>
            </w:r>
            <w:r w:rsidR="002007AF">
              <w:rPr>
                <w:rFonts w:cstheme="minorHAnsi"/>
                <w:color w:val="000000" w:themeColor="text1"/>
                <w:kern w:val="24"/>
                <w:sz w:val="20"/>
                <w:szCs w:val="20"/>
                <w:lang w:val="en-GB" w:eastAsia="en-GB"/>
              </w:rPr>
              <w:t xml:space="preserve"> [14-16]</w:t>
            </w:r>
            <w:r w:rsidRPr="00EF1D61">
              <w:rPr>
                <w:rFonts w:cstheme="minorHAnsi"/>
                <w:color w:val="000000" w:themeColor="text1"/>
                <w:kern w:val="24"/>
                <w:sz w:val="20"/>
                <w:szCs w:val="20"/>
                <w:lang w:val="en-GB" w:eastAsia="en-GB"/>
              </w:rPr>
              <w:t xml:space="preserve">, including (i) </w:t>
            </w:r>
            <w:r w:rsidRPr="00EF1D61">
              <w:rPr>
                <w:rFonts w:cstheme="minorHAnsi"/>
                <w:color w:val="000000" w:themeColor="text1"/>
                <w:sz w:val="20"/>
                <w:szCs w:val="20"/>
                <w:lang w:val="en-GB"/>
              </w:rPr>
              <w:t>posters, leaflets and/or brochures placed at visible spots in the intervention municipality, e.g., in waiting rooms of PHCUs, health departments, banks</w:t>
            </w:r>
            <w:r>
              <w:rPr>
                <w:rFonts w:cstheme="minorHAnsi"/>
                <w:color w:val="000000" w:themeColor="text1"/>
                <w:sz w:val="20"/>
                <w:szCs w:val="20"/>
                <w:lang w:val="en-GB"/>
              </w:rPr>
              <w:t>, markets</w:t>
            </w:r>
            <w:r w:rsidRPr="00EF1D61">
              <w:rPr>
                <w:rFonts w:cstheme="minorHAnsi"/>
                <w:color w:val="000000" w:themeColor="text1"/>
                <w:sz w:val="20"/>
                <w:szCs w:val="20"/>
                <w:lang w:val="en-GB"/>
              </w:rPr>
              <w:t xml:space="preserve">; (ii) </w:t>
            </w:r>
            <w:r>
              <w:rPr>
                <w:rFonts w:cstheme="minorHAnsi"/>
                <w:color w:val="000000" w:themeColor="text1"/>
                <w:sz w:val="20"/>
                <w:szCs w:val="20"/>
                <w:lang w:val="en-GB"/>
              </w:rPr>
              <w:t xml:space="preserve">regular communications, including </w:t>
            </w:r>
            <w:r w:rsidRPr="00EF1D61">
              <w:rPr>
                <w:rFonts w:cstheme="minorHAnsi"/>
                <w:color w:val="000000" w:themeColor="text1"/>
                <w:sz w:val="20"/>
                <w:szCs w:val="20"/>
                <w:lang w:val="en-GB"/>
              </w:rPr>
              <w:t>emails</w:t>
            </w:r>
            <w:r>
              <w:rPr>
                <w:rFonts w:cstheme="minorHAnsi"/>
                <w:color w:val="000000" w:themeColor="text1"/>
                <w:sz w:val="20"/>
                <w:szCs w:val="20"/>
                <w:lang w:val="en-GB"/>
              </w:rPr>
              <w:t xml:space="preserve"> and WhatsApp messages</w:t>
            </w:r>
            <w:r w:rsidRPr="00EF1D61">
              <w:rPr>
                <w:rFonts w:cstheme="minorHAnsi"/>
                <w:color w:val="000000" w:themeColor="text1"/>
                <w:sz w:val="20"/>
                <w:szCs w:val="20"/>
                <w:lang w:val="en-GB"/>
              </w:rPr>
              <w:t>) sent to the healthcare providers and other involved stakeholders in the intervention municipality, (iii) media presence through</w:t>
            </w:r>
            <w:r w:rsidRPr="00EF1D61">
              <w:rPr>
                <w:rFonts w:cstheme="minorHAnsi"/>
                <w:color w:val="000000" w:themeColor="text1"/>
                <w:sz w:val="20"/>
                <w:szCs w:val="20"/>
                <w:shd w:val="clear" w:color="auto" w:fill="FFFFFF"/>
                <w:lang w:val="en-GB"/>
              </w:rPr>
              <w:t xml:space="preserve"> e.g. articles in local newspapers; interviews, reportages, promotion spots and/or media appearances on local radio, local TV and other local media, and (iv) workshops, forums and/or public local meetings for interested stakeholders such as healthcare providers, representatives of municipal health institutions and patients. All abovementioned activities will focus on </w:t>
            </w:r>
            <w:r w:rsidRPr="00EF1D61">
              <w:rPr>
                <w:rFonts w:cstheme="minorHAnsi"/>
                <w:color w:val="000000" w:themeColor="text1"/>
                <w:sz w:val="20"/>
                <w:szCs w:val="20"/>
                <w:lang w:val="en-GB"/>
              </w:rPr>
              <w:t>reframing that it is heavy drinking that is the problem and that this can be helped to be reduced through primary health care-based measurement and advice programmes, addressing topics such as the harm of hazardous alcohol use in the general population, the (cost)effectiveness and importance of brief alcohol interventions and SCALA success stories.</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29B1C148" w14:textId="77777777" w:rsidR="00E93507" w:rsidRPr="00EF1D61" w:rsidRDefault="00E93507" w:rsidP="0055488F">
            <w:pPr>
              <w:widowControl w:val="0"/>
              <w:spacing w:after="0" w:line="240" w:lineRule="auto"/>
              <w:jc w:val="both"/>
              <w:rPr>
                <w:rFonts w:cstheme="minorHAnsi"/>
                <w:color w:val="000000" w:themeColor="text1"/>
                <w:sz w:val="20"/>
                <w:szCs w:val="20"/>
              </w:rPr>
            </w:pPr>
            <w:r w:rsidRPr="00EF1D61">
              <w:rPr>
                <w:rFonts w:cstheme="minorHAnsi"/>
                <w:color w:val="000000" w:themeColor="text1"/>
                <w:kern w:val="24"/>
                <w:sz w:val="20"/>
                <w:szCs w:val="20"/>
                <w:lang w:val="en-GB" w:eastAsia="en-GB"/>
              </w:rPr>
              <w:t>Present practice</w:t>
            </w:r>
            <w:r>
              <w:rPr>
                <w:rFonts w:cstheme="minorHAnsi"/>
                <w:color w:val="000000" w:themeColor="text1"/>
                <w:kern w:val="24"/>
                <w:sz w:val="20"/>
                <w:szCs w:val="20"/>
                <w:lang w:val="en-GB" w:eastAsia="en-GB"/>
              </w:rPr>
              <w:t>.</w:t>
            </w:r>
          </w:p>
        </w:tc>
      </w:tr>
    </w:tbl>
    <w:p w14:paraId="6BFA68F4" w14:textId="77777777" w:rsidR="00E93507" w:rsidRDefault="00E93507" w:rsidP="00E93507">
      <w:pPr>
        <w:widowControl w:val="0"/>
        <w:spacing w:after="0" w:line="240" w:lineRule="auto"/>
        <w:jc w:val="both"/>
        <w:rPr>
          <w:rFonts w:cstheme="minorHAnsi"/>
          <w:color w:val="000000" w:themeColor="text1"/>
          <w:lang w:val="en-GB"/>
        </w:rPr>
      </w:pPr>
    </w:p>
    <w:p w14:paraId="009946A4" w14:textId="77777777" w:rsidR="00E93507" w:rsidRDefault="00E93507" w:rsidP="00E93507">
      <w:pPr>
        <w:spacing w:after="160" w:line="259" w:lineRule="auto"/>
        <w:rPr>
          <w:rFonts w:cstheme="minorHAnsi"/>
          <w:color w:val="000000" w:themeColor="text1"/>
          <w:lang w:val="en-GB"/>
        </w:rPr>
      </w:pPr>
      <w:r>
        <w:rPr>
          <w:rFonts w:cstheme="minorHAnsi"/>
          <w:color w:val="000000" w:themeColor="text1"/>
          <w:lang w:val="en-GB"/>
        </w:rPr>
        <w:br w:type="page"/>
      </w:r>
    </w:p>
    <w:p w14:paraId="1337A792" w14:textId="77777777" w:rsidR="00E93507" w:rsidRPr="003F624B" w:rsidRDefault="00E93507" w:rsidP="00E93507">
      <w:pPr>
        <w:widowControl w:val="0"/>
        <w:spacing w:after="0" w:line="240" w:lineRule="auto"/>
        <w:jc w:val="both"/>
        <w:rPr>
          <w:rFonts w:cstheme="minorHAnsi"/>
          <w:color w:val="000000" w:themeColor="text1"/>
          <w:lang w:val="en-GB"/>
        </w:rPr>
      </w:pPr>
    </w:p>
    <w:p w14:paraId="59244309" w14:textId="77777777" w:rsidR="00E93507" w:rsidRPr="003F624B" w:rsidRDefault="00E93507" w:rsidP="00E93507">
      <w:pPr>
        <w:widowControl w:val="0"/>
        <w:spacing w:after="0" w:line="240" w:lineRule="auto"/>
        <w:jc w:val="both"/>
        <w:rPr>
          <w:rFonts w:cstheme="minorHAnsi"/>
          <w:color w:val="000000" w:themeColor="text1"/>
          <w:lang w:val="en-GB"/>
        </w:rPr>
      </w:pPr>
    </w:p>
    <w:p w14:paraId="5F2CA20C" w14:textId="77777777" w:rsidR="00E93507" w:rsidRPr="003F624B" w:rsidRDefault="00E93507" w:rsidP="00E93507">
      <w:pPr>
        <w:pStyle w:val="Heading3"/>
        <w:keepNext w:val="0"/>
        <w:keepLines w:val="0"/>
        <w:widowControl w:val="0"/>
        <w:spacing w:before="0" w:after="0" w:line="240" w:lineRule="auto"/>
        <w:jc w:val="both"/>
        <w:rPr>
          <w:rFonts w:asciiTheme="minorHAnsi" w:hAnsiTheme="minorHAnsi" w:cstheme="minorHAnsi"/>
          <w:color w:val="000000" w:themeColor="text1"/>
          <w:lang w:val="en-GB"/>
        </w:rPr>
      </w:pPr>
      <w:r>
        <w:rPr>
          <w:rFonts w:asciiTheme="minorHAnsi" w:hAnsiTheme="minorHAnsi" w:cstheme="minorHAnsi"/>
          <w:noProof/>
          <w:color w:val="000000" w:themeColor="text1"/>
          <w:lang w:val="en-GB"/>
        </w:rPr>
        <w:drawing>
          <wp:inline distT="0" distB="0" distL="0" distR="0" wp14:anchorId="23494BD0" wp14:editId="4DEE2275">
            <wp:extent cx="6300000" cy="3578400"/>
            <wp:effectExtent l="0" t="0" r="571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000" cy="3578400"/>
                    </a:xfrm>
                    <a:prstGeom prst="rect">
                      <a:avLst/>
                    </a:prstGeom>
                    <a:noFill/>
                  </pic:spPr>
                </pic:pic>
              </a:graphicData>
            </a:graphic>
          </wp:inline>
        </w:drawing>
      </w:r>
    </w:p>
    <w:p w14:paraId="4E518C90" w14:textId="77777777" w:rsidR="00E93507" w:rsidRPr="003F624B" w:rsidRDefault="00E93507" w:rsidP="00E93507">
      <w:pPr>
        <w:pStyle w:val="Heading3"/>
        <w:keepNext w:val="0"/>
        <w:keepLines w:val="0"/>
        <w:widowControl w:val="0"/>
        <w:spacing w:before="0" w:after="0" w:line="240" w:lineRule="auto"/>
        <w:jc w:val="center"/>
        <w:rPr>
          <w:rFonts w:asciiTheme="minorHAnsi" w:hAnsiTheme="minorHAnsi" w:cstheme="minorHAnsi"/>
          <w:color w:val="000000" w:themeColor="text1"/>
          <w:lang w:val="en-GB"/>
        </w:rPr>
      </w:pPr>
    </w:p>
    <w:p w14:paraId="298A40DD" w14:textId="77777777" w:rsidR="00E93507" w:rsidRPr="003F624B" w:rsidRDefault="00E93507" w:rsidP="00E93507">
      <w:pPr>
        <w:pStyle w:val="Heading3"/>
        <w:keepNext w:val="0"/>
        <w:keepLines w:val="0"/>
        <w:widowControl w:val="0"/>
        <w:spacing w:before="0" w:after="0" w:line="240" w:lineRule="auto"/>
        <w:jc w:val="both"/>
        <w:rPr>
          <w:rFonts w:asciiTheme="minorHAnsi" w:hAnsiTheme="minorHAnsi" w:cstheme="minorHAnsi"/>
          <w:color w:val="000000" w:themeColor="text1"/>
          <w:lang w:val="en-GB"/>
        </w:rPr>
      </w:pPr>
    </w:p>
    <w:p w14:paraId="37E71BE1" w14:textId="77777777" w:rsidR="00E93507" w:rsidRPr="00E93507" w:rsidRDefault="00E93507" w:rsidP="00E93507">
      <w:pPr>
        <w:pStyle w:val="Heading3"/>
        <w:keepNext w:val="0"/>
        <w:keepLines w:val="0"/>
        <w:widowControl w:val="0"/>
        <w:spacing w:before="0" w:after="0" w:line="240" w:lineRule="auto"/>
        <w:jc w:val="both"/>
        <w:rPr>
          <w:rFonts w:asciiTheme="minorHAnsi" w:eastAsia="Times New Roman" w:hAnsiTheme="minorHAnsi" w:cstheme="minorHAnsi"/>
          <w:b w:val="0"/>
          <w:color w:val="000000" w:themeColor="text1"/>
          <w:sz w:val="24"/>
          <w:szCs w:val="24"/>
          <w:lang w:val="en-GB"/>
        </w:rPr>
      </w:pPr>
      <w:r w:rsidRPr="00E93507">
        <w:rPr>
          <w:rFonts w:asciiTheme="minorHAnsi" w:eastAsia="Times New Roman" w:hAnsiTheme="minorHAnsi" w:cstheme="minorHAnsi"/>
          <w:color w:val="000000" w:themeColor="text1"/>
          <w:sz w:val="24"/>
          <w:szCs w:val="24"/>
          <w:lang w:val="en-GB"/>
        </w:rPr>
        <w:t xml:space="preserve">Supplement Figure 1. </w:t>
      </w:r>
      <w:r w:rsidRPr="00E93507">
        <w:rPr>
          <w:rFonts w:asciiTheme="minorHAnsi" w:eastAsia="Times New Roman" w:hAnsiTheme="minorHAnsi" w:cstheme="minorHAnsi"/>
          <w:b w:val="0"/>
          <w:color w:val="000000" w:themeColor="text1"/>
          <w:sz w:val="24"/>
          <w:szCs w:val="24"/>
          <w:lang w:val="en-GB"/>
        </w:rPr>
        <w:t xml:space="preserve">Standard Care Pathway for Arm 4 </w:t>
      </w:r>
    </w:p>
    <w:p w14:paraId="3825460E" w14:textId="77777777" w:rsidR="00E93507" w:rsidRPr="003F624B" w:rsidRDefault="00E93507" w:rsidP="00E93507">
      <w:pPr>
        <w:widowControl w:val="0"/>
        <w:spacing w:after="0" w:line="240" w:lineRule="auto"/>
        <w:jc w:val="both"/>
        <w:rPr>
          <w:rFonts w:cstheme="minorHAnsi"/>
          <w:color w:val="000000" w:themeColor="text1"/>
          <w:lang w:val="en-GB"/>
        </w:rPr>
      </w:pPr>
    </w:p>
    <w:p w14:paraId="08FD4D39" w14:textId="77777777" w:rsidR="00E93507" w:rsidRDefault="00E93507" w:rsidP="00E93507">
      <w:pPr>
        <w:spacing w:after="160" w:line="259" w:lineRule="auto"/>
        <w:rPr>
          <w:rFonts w:eastAsiaTheme="majorEastAsia" w:cstheme="minorHAnsi"/>
          <w:b/>
          <w:bCs/>
          <w:color w:val="000000" w:themeColor="text1"/>
          <w:lang w:val="en-GB"/>
        </w:rPr>
      </w:pPr>
      <w:r>
        <w:rPr>
          <w:rFonts w:cstheme="minorHAnsi"/>
          <w:color w:val="000000" w:themeColor="text1"/>
          <w:lang w:val="en-GB"/>
        </w:rPr>
        <w:br w:type="page"/>
      </w:r>
    </w:p>
    <w:p w14:paraId="788837C7" w14:textId="77777777" w:rsidR="00E93507" w:rsidRPr="003F624B" w:rsidRDefault="00E93507" w:rsidP="00E93507">
      <w:pPr>
        <w:pStyle w:val="Heading3"/>
        <w:keepNext w:val="0"/>
        <w:keepLines w:val="0"/>
        <w:widowControl w:val="0"/>
        <w:spacing w:before="0" w:after="0" w:line="240" w:lineRule="auto"/>
        <w:jc w:val="both"/>
        <w:rPr>
          <w:rFonts w:asciiTheme="minorHAnsi" w:hAnsiTheme="minorHAnsi" w:cstheme="minorHAnsi"/>
          <w:color w:val="000000" w:themeColor="text1"/>
          <w:lang w:val="en-GB"/>
        </w:rPr>
      </w:pPr>
    </w:p>
    <w:p w14:paraId="1CD0D6B7" w14:textId="77777777" w:rsidR="00E93507" w:rsidRPr="003F624B" w:rsidRDefault="00E93507" w:rsidP="00E93507">
      <w:pPr>
        <w:pStyle w:val="Heading3"/>
        <w:keepNext w:val="0"/>
        <w:keepLines w:val="0"/>
        <w:widowControl w:val="0"/>
        <w:spacing w:before="0" w:after="0" w:line="240" w:lineRule="auto"/>
        <w:jc w:val="both"/>
        <w:rPr>
          <w:rFonts w:asciiTheme="minorHAnsi" w:hAnsiTheme="minorHAnsi" w:cstheme="minorHAnsi"/>
          <w:color w:val="000000" w:themeColor="text1"/>
          <w:lang w:val="en-GB"/>
        </w:rPr>
      </w:pPr>
    </w:p>
    <w:p w14:paraId="12C9E30E" w14:textId="77777777" w:rsidR="00E93507" w:rsidRPr="003F624B" w:rsidRDefault="00E93507" w:rsidP="00E93507">
      <w:pPr>
        <w:widowControl w:val="0"/>
        <w:spacing w:after="0" w:line="240" w:lineRule="auto"/>
        <w:jc w:val="both"/>
        <w:rPr>
          <w:rFonts w:cstheme="minorHAnsi"/>
          <w:color w:val="000000" w:themeColor="text1"/>
          <w:lang w:val="en-GB"/>
        </w:rPr>
      </w:pPr>
    </w:p>
    <w:p w14:paraId="661848E1" w14:textId="77777777" w:rsidR="00E93507" w:rsidRPr="003F624B" w:rsidRDefault="00E93507" w:rsidP="00E93507">
      <w:pPr>
        <w:widowControl w:val="0"/>
        <w:spacing w:after="0" w:line="240" w:lineRule="auto"/>
        <w:jc w:val="center"/>
        <w:rPr>
          <w:rFonts w:cstheme="minorHAnsi"/>
          <w:color w:val="000000" w:themeColor="text1"/>
          <w:lang w:val="en-GB"/>
        </w:rPr>
      </w:pPr>
      <w:r>
        <w:rPr>
          <w:rFonts w:cstheme="minorHAnsi"/>
          <w:noProof/>
          <w:color w:val="000000" w:themeColor="text1"/>
          <w:lang w:val="en-GB"/>
        </w:rPr>
        <w:drawing>
          <wp:inline distT="0" distB="0" distL="0" distR="0" wp14:anchorId="43ACCFAD" wp14:editId="57A7EC46">
            <wp:extent cx="6300000" cy="3636000"/>
            <wp:effectExtent l="0" t="0" r="571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0000" cy="3636000"/>
                    </a:xfrm>
                    <a:prstGeom prst="rect">
                      <a:avLst/>
                    </a:prstGeom>
                    <a:noFill/>
                  </pic:spPr>
                </pic:pic>
              </a:graphicData>
            </a:graphic>
          </wp:inline>
        </w:drawing>
      </w:r>
    </w:p>
    <w:p w14:paraId="4CB0D3CD" w14:textId="77777777" w:rsidR="00E93507" w:rsidRPr="003F624B" w:rsidRDefault="00E93507" w:rsidP="00E93507">
      <w:pPr>
        <w:widowControl w:val="0"/>
        <w:spacing w:after="0" w:line="240" w:lineRule="auto"/>
        <w:jc w:val="both"/>
        <w:rPr>
          <w:rFonts w:cstheme="minorHAnsi"/>
          <w:color w:val="000000" w:themeColor="text1"/>
          <w:lang w:val="en-GB"/>
        </w:rPr>
      </w:pPr>
    </w:p>
    <w:p w14:paraId="36BA472D" w14:textId="77777777" w:rsidR="00E93507" w:rsidRPr="00E93507" w:rsidRDefault="00E93507" w:rsidP="00E93507">
      <w:pPr>
        <w:pStyle w:val="Heading3"/>
        <w:keepNext w:val="0"/>
        <w:keepLines w:val="0"/>
        <w:widowControl w:val="0"/>
        <w:spacing w:before="0" w:after="0" w:line="240" w:lineRule="auto"/>
        <w:jc w:val="both"/>
        <w:rPr>
          <w:rFonts w:asciiTheme="minorHAnsi" w:eastAsia="Times New Roman" w:hAnsiTheme="minorHAnsi" w:cstheme="minorHAnsi"/>
          <w:color w:val="000000" w:themeColor="text1"/>
          <w:sz w:val="24"/>
          <w:szCs w:val="24"/>
          <w:lang w:val="en-GB"/>
        </w:rPr>
      </w:pPr>
      <w:r w:rsidRPr="00E93507">
        <w:rPr>
          <w:rFonts w:asciiTheme="minorHAnsi" w:eastAsia="Times New Roman" w:hAnsiTheme="minorHAnsi" w:cstheme="minorHAnsi"/>
          <w:color w:val="000000" w:themeColor="text1"/>
          <w:sz w:val="24"/>
          <w:szCs w:val="24"/>
          <w:lang w:val="en-GB"/>
        </w:rPr>
        <w:t xml:space="preserve">Supplement Figure 2. </w:t>
      </w:r>
      <w:r w:rsidRPr="00E93507">
        <w:rPr>
          <w:rFonts w:asciiTheme="minorHAnsi" w:eastAsia="Times New Roman" w:hAnsiTheme="minorHAnsi" w:cstheme="minorHAnsi"/>
          <w:b w:val="0"/>
          <w:color w:val="000000" w:themeColor="text1"/>
          <w:sz w:val="24"/>
          <w:szCs w:val="24"/>
          <w:lang w:val="en-GB"/>
        </w:rPr>
        <w:t>Short</w:t>
      </w:r>
      <w:r w:rsidRPr="00E93507">
        <w:rPr>
          <w:rFonts w:asciiTheme="minorHAnsi" w:eastAsia="Times New Roman" w:hAnsiTheme="minorHAnsi" w:cstheme="minorHAnsi"/>
          <w:color w:val="000000" w:themeColor="text1"/>
          <w:sz w:val="24"/>
          <w:szCs w:val="24"/>
          <w:lang w:val="en-GB"/>
        </w:rPr>
        <w:t xml:space="preserve"> </w:t>
      </w:r>
      <w:r w:rsidRPr="00E93507">
        <w:rPr>
          <w:rFonts w:asciiTheme="minorHAnsi" w:eastAsia="Times New Roman" w:hAnsiTheme="minorHAnsi" w:cstheme="minorHAnsi"/>
          <w:b w:val="0"/>
          <w:color w:val="000000" w:themeColor="text1"/>
          <w:sz w:val="24"/>
          <w:szCs w:val="24"/>
          <w:lang w:val="en-GB"/>
        </w:rPr>
        <w:t>Care Pathway for Arms 1, 2, and 3</w:t>
      </w:r>
    </w:p>
    <w:p w14:paraId="3A1175F1" w14:textId="77777777" w:rsidR="00E93507" w:rsidRDefault="00E93507">
      <w:pPr>
        <w:spacing w:after="160" w:line="259" w:lineRule="auto"/>
        <w:rPr>
          <w:b/>
          <w:bCs/>
          <w:sz w:val="24"/>
          <w:szCs w:val="24"/>
        </w:rPr>
      </w:pPr>
      <w:r>
        <w:rPr>
          <w:b/>
          <w:bCs/>
          <w:sz w:val="24"/>
          <w:szCs w:val="24"/>
        </w:rPr>
        <w:br w:type="page"/>
      </w:r>
    </w:p>
    <w:p w14:paraId="1C57698C" w14:textId="6CC463FF" w:rsidR="00AD2862" w:rsidRPr="00E93507" w:rsidRDefault="00AD2862">
      <w:pPr>
        <w:spacing w:after="160" w:line="259" w:lineRule="auto"/>
        <w:rPr>
          <w:b/>
          <w:bCs/>
          <w:sz w:val="24"/>
          <w:szCs w:val="24"/>
        </w:rPr>
      </w:pPr>
      <w:r w:rsidRPr="00E93507">
        <w:rPr>
          <w:b/>
          <w:bCs/>
          <w:sz w:val="24"/>
          <w:szCs w:val="24"/>
        </w:rPr>
        <w:lastRenderedPageBreak/>
        <w:t xml:space="preserve">Supplement Table </w:t>
      </w:r>
      <w:r w:rsidR="00E93507" w:rsidRPr="00E93507">
        <w:rPr>
          <w:b/>
          <w:bCs/>
          <w:sz w:val="24"/>
          <w:szCs w:val="24"/>
        </w:rPr>
        <w:t>3 Data collected at municipal level (if not available, at city, regional or country level)</w:t>
      </w:r>
    </w:p>
    <w:p w14:paraId="1AC2A8B4" w14:textId="77777777" w:rsidR="00AD2862" w:rsidRDefault="00AD2862">
      <w:pPr>
        <w:spacing w:after="160" w:line="259" w:lineRule="auto"/>
      </w:pPr>
    </w:p>
    <w:tbl>
      <w:tblPr>
        <w:tblStyle w:val="TableGrid"/>
        <w:tblW w:w="0" w:type="auto"/>
        <w:tblInd w:w="720" w:type="dxa"/>
        <w:tblLook w:val="04A0" w:firstRow="1" w:lastRow="0" w:firstColumn="1" w:lastColumn="0" w:noHBand="0" w:noVBand="1"/>
      </w:tblPr>
      <w:tblGrid>
        <w:gridCol w:w="8296"/>
      </w:tblGrid>
      <w:tr w:rsidR="00AD2862" w:rsidRPr="00AD2862" w14:paraId="655D06EC" w14:textId="77777777" w:rsidTr="00AD2862">
        <w:tc>
          <w:tcPr>
            <w:tcW w:w="9016" w:type="dxa"/>
          </w:tcPr>
          <w:p w14:paraId="05D206D7"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Geographical location in city;</w:t>
            </w:r>
          </w:p>
        </w:tc>
      </w:tr>
      <w:tr w:rsidR="00AD2862" w:rsidRPr="00AD2862" w14:paraId="647EA516" w14:textId="77777777" w:rsidTr="00AD2862">
        <w:tc>
          <w:tcPr>
            <w:tcW w:w="9016" w:type="dxa"/>
          </w:tcPr>
          <w:p w14:paraId="3CDF7B01"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Demographic size of municipal area;</w:t>
            </w:r>
          </w:p>
        </w:tc>
      </w:tr>
      <w:tr w:rsidR="00AD2862" w:rsidRPr="00AD2862" w14:paraId="594FA976" w14:textId="77777777" w:rsidTr="00AD2862">
        <w:tc>
          <w:tcPr>
            <w:tcW w:w="9016" w:type="dxa"/>
          </w:tcPr>
          <w:p w14:paraId="69902105"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Indicators of deprivation;</w:t>
            </w:r>
          </w:p>
        </w:tc>
      </w:tr>
      <w:tr w:rsidR="00AD2862" w:rsidRPr="00AD2862" w14:paraId="05EDB157" w14:textId="77777777" w:rsidTr="00AD2862">
        <w:tc>
          <w:tcPr>
            <w:tcW w:w="9016" w:type="dxa"/>
          </w:tcPr>
          <w:p w14:paraId="6024FC3E"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Information on prevalence of alcohol consumption and related harm;</w:t>
            </w:r>
          </w:p>
        </w:tc>
      </w:tr>
      <w:tr w:rsidR="00AD2862" w:rsidRPr="00AD2862" w14:paraId="789F0F78" w14:textId="77777777" w:rsidTr="00AD2862">
        <w:tc>
          <w:tcPr>
            <w:tcW w:w="9016" w:type="dxa"/>
          </w:tcPr>
          <w:p w14:paraId="0AB90FC8"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Information on prevalence of depression;</w:t>
            </w:r>
          </w:p>
        </w:tc>
      </w:tr>
      <w:tr w:rsidR="00AD2862" w:rsidRPr="00AD2862" w14:paraId="61A1A57E" w14:textId="77777777" w:rsidTr="00AD2862">
        <w:tc>
          <w:tcPr>
            <w:tcW w:w="9016" w:type="dxa"/>
          </w:tcPr>
          <w:p w14:paraId="0921680E"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Description of current action to reduce alcohol-related harm;</w:t>
            </w:r>
          </w:p>
        </w:tc>
      </w:tr>
      <w:tr w:rsidR="00AD2862" w:rsidRPr="00AD2862" w14:paraId="49F9FD3A" w14:textId="77777777" w:rsidTr="00AD2862">
        <w:tc>
          <w:tcPr>
            <w:tcW w:w="9016" w:type="dxa"/>
          </w:tcPr>
          <w:p w14:paraId="1156CCC3"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Jurisdictional responsibilities for health-related prevention and treatment;</w:t>
            </w:r>
          </w:p>
        </w:tc>
      </w:tr>
      <w:tr w:rsidR="00AD2862" w:rsidRPr="00AD2862" w14:paraId="0C02A9A8" w14:textId="77777777" w:rsidTr="00AD2862">
        <w:tc>
          <w:tcPr>
            <w:tcW w:w="9016" w:type="dxa"/>
          </w:tcPr>
          <w:p w14:paraId="1674703E"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Structural relationships with primary health care services;</w:t>
            </w:r>
          </w:p>
        </w:tc>
      </w:tr>
      <w:tr w:rsidR="00AD2862" w:rsidRPr="00AD2862" w14:paraId="14712D38" w14:textId="77777777" w:rsidTr="00AD2862">
        <w:tc>
          <w:tcPr>
            <w:tcW w:w="9016" w:type="dxa"/>
          </w:tcPr>
          <w:p w14:paraId="5D334F2C" w14:textId="77777777" w:rsidR="00AD2862" w:rsidRPr="00AD2862" w:rsidRDefault="00AD2862" w:rsidP="001564BA">
            <w:pPr>
              <w:pStyle w:val="ListParagraph"/>
              <w:widowControl w:val="0"/>
              <w:numPr>
                <w:ilvl w:val="0"/>
                <w:numId w:val="1"/>
              </w:numPr>
              <w:spacing w:after="60" w:line="240" w:lineRule="auto"/>
              <w:contextualSpacing w:val="0"/>
              <w:jc w:val="both"/>
              <w:rPr>
                <w:color w:val="000000" w:themeColor="text1"/>
                <w:sz w:val="22"/>
                <w:szCs w:val="22"/>
                <w:lang w:val="en-GB"/>
              </w:rPr>
            </w:pPr>
            <w:r w:rsidRPr="00AD2862">
              <w:rPr>
                <w:color w:val="000000" w:themeColor="text1"/>
                <w:sz w:val="22"/>
                <w:szCs w:val="22"/>
                <w:lang w:val="en-GB"/>
              </w:rPr>
              <w:t xml:space="preserve">Structural relationships with hospital-based services; </w:t>
            </w:r>
          </w:p>
        </w:tc>
      </w:tr>
      <w:tr w:rsidR="00AD2862" w:rsidRPr="00AD2862" w14:paraId="4215914C" w14:textId="77777777" w:rsidTr="00AD2862">
        <w:tc>
          <w:tcPr>
            <w:tcW w:w="9016" w:type="dxa"/>
          </w:tcPr>
          <w:p w14:paraId="54E075D7" w14:textId="43CC1178" w:rsidR="00AD2862" w:rsidRPr="00AD2862" w:rsidRDefault="00AD2862" w:rsidP="001564BA">
            <w:pPr>
              <w:pStyle w:val="NormalWeb"/>
              <w:widowControl w:val="0"/>
              <w:numPr>
                <w:ilvl w:val="0"/>
                <w:numId w:val="1"/>
              </w:numPr>
              <w:spacing w:before="0" w:beforeAutospacing="0" w:after="60" w:afterAutospacing="0"/>
              <w:jc w:val="both"/>
              <w:rPr>
                <w:rFonts w:asciiTheme="minorHAnsi" w:hAnsiTheme="minorHAnsi" w:cstheme="minorHAnsi"/>
                <w:color w:val="000000" w:themeColor="text1"/>
                <w:sz w:val="22"/>
                <w:szCs w:val="22"/>
                <w:lang w:val="en-GB"/>
              </w:rPr>
            </w:pPr>
            <w:r w:rsidRPr="00AD2862">
              <w:rPr>
                <w:rFonts w:asciiTheme="minorHAnsi" w:hAnsiTheme="minorHAnsi" w:cstheme="minorHAnsi"/>
                <w:color w:val="000000" w:themeColor="text1"/>
                <w:sz w:val="22"/>
                <w:szCs w:val="22"/>
                <w:lang w:val="en-GB"/>
              </w:rPr>
              <w:t>Available data mapped to OECD better life initiative</w:t>
            </w:r>
            <w:r w:rsidR="002007AF">
              <w:rPr>
                <w:rFonts w:asciiTheme="minorHAnsi" w:hAnsiTheme="minorHAnsi" w:cstheme="minorHAnsi"/>
                <w:color w:val="000000" w:themeColor="text1"/>
                <w:sz w:val="22"/>
                <w:szCs w:val="22"/>
                <w:lang w:val="en-GB"/>
              </w:rPr>
              <w:t xml:space="preserve"> [17]</w:t>
            </w:r>
            <w:r w:rsidRPr="00AD2862">
              <w:rPr>
                <w:rFonts w:asciiTheme="minorHAnsi" w:hAnsiTheme="minorHAnsi" w:cstheme="minorHAnsi"/>
                <w:color w:val="000000" w:themeColor="text1"/>
                <w:sz w:val="22"/>
                <w:szCs w:val="22"/>
                <w:lang w:val="en-GB"/>
              </w:rPr>
              <w:t xml:space="preserve">, including material living conditions (housing, income and jobs) and quality of life (community, education, environment, governance, health, life satisfaction, safety and work-life balance); </w:t>
            </w:r>
          </w:p>
        </w:tc>
      </w:tr>
      <w:tr w:rsidR="00AD2862" w:rsidRPr="00AD2862" w14:paraId="08C27D4A" w14:textId="77777777" w:rsidTr="00AD2862">
        <w:tc>
          <w:tcPr>
            <w:tcW w:w="9016" w:type="dxa"/>
          </w:tcPr>
          <w:p w14:paraId="5073E26E" w14:textId="7A78074F" w:rsidR="00AD2862" w:rsidRPr="00AD2862" w:rsidRDefault="00AD2862" w:rsidP="001564BA">
            <w:pPr>
              <w:pStyle w:val="NormalWeb"/>
              <w:widowControl w:val="0"/>
              <w:numPr>
                <w:ilvl w:val="0"/>
                <w:numId w:val="1"/>
              </w:numPr>
              <w:spacing w:before="0" w:beforeAutospacing="0" w:after="60" w:afterAutospacing="0"/>
              <w:jc w:val="both"/>
              <w:rPr>
                <w:rFonts w:asciiTheme="minorHAnsi" w:hAnsiTheme="minorHAnsi" w:cstheme="minorHAnsi"/>
                <w:color w:val="000000" w:themeColor="text1"/>
                <w:sz w:val="22"/>
                <w:szCs w:val="22"/>
                <w:lang w:val="en-GB"/>
              </w:rPr>
            </w:pPr>
            <w:r w:rsidRPr="00AD2862">
              <w:rPr>
                <w:rFonts w:asciiTheme="minorHAnsi" w:hAnsiTheme="minorHAnsi" w:cstheme="minorHAnsi"/>
                <w:color w:val="000000" w:themeColor="text1"/>
                <w:sz w:val="22"/>
                <w:szCs w:val="22"/>
                <w:lang w:val="en-GB"/>
              </w:rPr>
              <w:t>Sustainable Governance Indicators</w:t>
            </w:r>
            <w:r w:rsidR="002007AF">
              <w:rPr>
                <w:rFonts w:asciiTheme="minorHAnsi" w:hAnsiTheme="minorHAnsi" w:cstheme="minorHAnsi"/>
                <w:color w:val="000000" w:themeColor="text1"/>
                <w:sz w:val="22"/>
                <w:szCs w:val="22"/>
                <w:lang w:val="en-GB"/>
              </w:rPr>
              <w:t xml:space="preserve"> [18]</w:t>
            </w:r>
            <w:r w:rsidRPr="00AD2862">
              <w:rPr>
                <w:rFonts w:asciiTheme="minorHAnsi" w:hAnsiTheme="minorHAnsi" w:cstheme="minorHAnsi"/>
                <w:color w:val="000000" w:themeColor="text1"/>
                <w:sz w:val="22"/>
                <w:szCs w:val="22"/>
                <w:lang w:val="en-GB"/>
              </w:rPr>
              <w:t xml:space="preserve">, including the Status Index, which ‘examines each state’s reform needs in terms of the quality of democracy and performance in key policy fields’, and the Management Index, focused on ‘governance capacities in terms of steering capability and accountability’; and, </w:t>
            </w:r>
          </w:p>
        </w:tc>
      </w:tr>
      <w:tr w:rsidR="00AD2862" w:rsidRPr="00AD2862" w14:paraId="377E2227" w14:textId="77777777" w:rsidTr="00AD2862">
        <w:tc>
          <w:tcPr>
            <w:tcW w:w="9016" w:type="dxa"/>
          </w:tcPr>
          <w:p w14:paraId="284D45DE" w14:textId="03F4733D" w:rsidR="00AD2862" w:rsidRPr="00AD2862" w:rsidRDefault="00AD2862" w:rsidP="001564BA">
            <w:pPr>
              <w:pStyle w:val="NormalWeb"/>
              <w:widowControl w:val="0"/>
              <w:numPr>
                <w:ilvl w:val="0"/>
                <w:numId w:val="1"/>
              </w:numPr>
              <w:spacing w:before="0" w:beforeAutospacing="0" w:after="0" w:afterAutospacing="0"/>
              <w:jc w:val="both"/>
              <w:rPr>
                <w:rFonts w:asciiTheme="minorHAnsi" w:hAnsiTheme="minorHAnsi" w:cstheme="minorHAnsi"/>
                <w:color w:val="000000" w:themeColor="text1"/>
                <w:sz w:val="22"/>
                <w:szCs w:val="22"/>
                <w:lang w:val="en-GB"/>
              </w:rPr>
            </w:pPr>
            <w:r w:rsidRPr="00AD2862">
              <w:rPr>
                <w:rFonts w:asciiTheme="minorHAnsi" w:hAnsiTheme="minorHAnsi" w:cstheme="minorHAnsi"/>
                <w:color w:val="000000" w:themeColor="text1"/>
                <w:sz w:val="22"/>
                <w:szCs w:val="22"/>
                <w:lang w:val="en-GB"/>
              </w:rPr>
              <w:t>World Values Survey data</w:t>
            </w:r>
            <w:r w:rsidR="002007AF">
              <w:rPr>
                <w:rFonts w:asciiTheme="minorHAnsi" w:hAnsiTheme="minorHAnsi" w:cstheme="minorHAnsi"/>
                <w:color w:val="000000" w:themeColor="text1"/>
                <w:sz w:val="22"/>
                <w:szCs w:val="22"/>
                <w:lang w:val="en-GB"/>
              </w:rPr>
              <w:t xml:space="preserve"> [19]</w:t>
            </w:r>
            <w:r w:rsidRPr="00AD2862">
              <w:rPr>
                <w:rFonts w:asciiTheme="minorHAnsi" w:hAnsiTheme="minorHAnsi" w:cstheme="minorHAnsi"/>
                <w:color w:val="000000" w:themeColor="text1"/>
                <w:sz w:val="22"/>
                <w:szCs w:val="22"/>
                <w:vertAlign w:val="superscript"/>
                <w:lang w:val="en-GB"/>
              </w:rPr>
              <w:t xml:space="preserve"> </w:t>
            </w:r>
            <w:r w:rsidRPr="00AD2862">
              <w:rPr>
                <w:rFonts w:asciiTheme="minorHAnsi" w:hAnsiTheme="minorHAnsi" w:cstheme="minorHAnsi"/>
                <w:color w:val="000000" w:themeColor="text1"/>
                <w:sz w:val="22"/>
                <w:szCs w:val="22"/>
                <w:lang w:val="en-GB"/>
              </w:rPr>
              <w:t xml:space="preserve">for cross-cultural variation (Traditional vs. Secular-rational; and, Survival vs. Self-expression).  </w:t>
            </w:r>
          </w:p>
        </w:tc>
      </w:tr>
    </w:tbl>
    <w:p w14:paraId="33995CAA" w14:textId="77777777" w:rsidR="00C0032F" w:rsidRDefault="00C0032F">
      <w:pPr>
        <w:spacing w:after="160" w:line="259" w:lineRule="auto"/>
      </w:pPr>
    </w:p>
    <w:p w14:paraId="0680DBBC" w14:textId="77777777" w:rsidR="00C0032F" w:rsidRDefault="00C0032F">
      <w:pPr>
        <w:spacing w:after="160" w:line="259" w:lineRule="auto"/>
      </w:pPr>
      <w:r>
        <w:br w:type="page"/>
      </w:r>
    </w:p>
    <w:p w14:paraId="187A748B" w14:textId="3B47F968" w:rsidR="00C0032F" w:rsidRPr="00E93507" w:rsidRDefault="00C0032F" w:rsidP="00C0032F">
      <w:pPr>
        <w:pStyle w:val="NormalWeb"/>
        <w:widowControl w:val="0"/>
        <w:spacing w:before="0" w:beforeAutospacing="0" w:after="0" w:afterAutospacing="0"/>
        <w:jc w:val="both"/>
        <w:rPr>
          <w:rFonts w:asciiTheme="minorHAnsi" w:hAnsiTheme="minorHAnsi" w:cstheme="minorHAnsi"/>
          <w:color w:val="000000" w:themeColor="text1"/>
          <w:lang w:val="en-GB"/>
        </w:rPr>
      </w:pPr>
      <w:r w:rsidRPr="00E93507">
        <w:rPr>
          <w:rFonts w:asciiTheme="minorHAnsi" w:hAnsiTheme="minorHAnsi" w:cstheme="minorHAnsi"/>
          <w:b/>
          <w:color w:val="000000" w:themeColor="text1"/>
          <w:lang w:val="en-GB"/>
        </w:rPr>
        <w:lastRenderedPageBreak/>
        <w:t xml:space="preserve">Supplement Table </w:t>
      </w:r>
      <w:r w:rsidR="00E93507">
        <w:rPr>
          <w:rFonts w:asciiTheme="minorHAnsi" w:hAnsiTheme="minorHAnsi" w:cstheme="minorHAnsi"/>
          <w:b/>
          <w:color w:val="000000" w:themeColor="text1"/>
          <w:lang w:val="en-GB"/>
        </w:rPr>
        <w:t>4</w:t>
      </w:r>
      <w:r w:rsidRPr="00E93507">
        <w:rPr>
          <w:rFonts w:asciiTheme="minorHAnsi" w:hAnsiTheme="minorHAnsi" w:cstheme="minorHAnsi"/>
          <w:color w:val="000000" w:themeColor="text1"/>
          <w:lang w:val="en-GB"/>
        </w:rPr>
        <w:t xml:space="preserve"> Overview of the measures used in the provider questionnaire</w:t>
      </w:r>
    </w:p>
    <w:p w14:paraId="2CD5C9A5" w14:textId="77777777" w:rsidR="00C0032F" w:rsidRPr="00475A1F" w:rsidRDefault="00C0032F" w:rsidP="00C0032F">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p>
    <w:tbl>
      <w:tblPr>
        <w:tblStyle w:val="TableGrid"/>
        <w:tblW w:w="0" w:type="auto"/>
        <w:tblLook w:val="04A0" w:firstRow="1" w:lastRow="0" w:firstColumn="1" w:lastColumn="0" w:noHBand="0" w:noVBand="1"/>
      </w:tblPr>
      <w:tblGrid>
        <w:gridCol w:w="3921"/>
        <w:gridCol w:w="5095"/>
      </w:tblGrid>
      <w:tr w:rsidR="00C0032F" w:rsidRPr="00475A1F" w14:paraId="28FB2FC3" w14:textId="77777777" w:rsidTr="0085410B">
        <w:trPr>
          <w:trHeight w:val="162"/>
        </w:trPr>
        <w:tc>
          <w:tcPr>
            <w:tcW w:w="3921" w:type="dxa"/>
          </w:tcPr>
          <w:p w14:paraId="20A58DEB"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b/>
                <w:color w:val="000000" w:themeColor="text1"/>
                <w:sz w:val="22"/>
                <w:szCs w:val="22"/>
                <w:lang w:val="en-GB"/>
              </w:rPr>
            </w:pPr>
            <w:r w:rsidRPr="00475A1F">
              <w:rPr>
                <w:rFonts w:asciiTheme="minorHAnsi" w:hAnsiTheme="minorHAnsi" w:cstheme="minorHAnsi"/>
                <w:b/>
                <w:color w:val="000000" w:themeColor="text1"/>
                <w:sz w:val="22"/>
                <w:szCs w:val="22"/>
                <w:lang w:val="en-GB"/>
              </w:rPr>
              <w:t>Measure used</w:t>
            </w:r>
          </w:p>
        </w:tc>
        <w:tc>
          <w:tcPr>
            <w:tcW w:w="5096" w:type="dxa"/>
          </w:tcPr>
          <w:p w14:paraId="0A423515"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b/>
                <w:color w:val="000000" w:themeColor="text1"/>
                <w:sz w:val="22"/>
                <w:szCs w:val="22"/>
                <w:lang w:val="en-GB"/>
              </w:rPr>
            </w:pPr>
            <w:r w:rsidRPr="00475A1F">
              <w:rPr>
                <w:rFonts w:asciiTheme="minorHAnsi" w:hAnsiTheme="minorHAnsi" w:cstheme="minorHAnsi"/>
                <w:b/>
                <w:color w:val="000000" w:themeColor="text1"/>
                <w:sz w:val="22"/>
                <w:szCs w:val="22"/>
                <w:lang w:val="en-GB"/>
              </w:rPr>
              <w:t>Constructs measured</w:t>
            </w:r>
          </w:p>
        </w:tc>
      </w:tr>
      <w:tr w:rsidR="00C0032F" w:rsidRPr="00475A1F" w14:paraId="50E160BA" w14:textId="77777777" w:rsidTr="0085410B">
        <w:trPr>
          <w:trHeight w:val="643"/>
        </w:trPr>
        <w:tc>
          <w:tcPr>
            <w:tcW w:w="3921" w:type="dxa"/>
          </w:tcPr>
          <w:p w14:paraId="47640A1B" w14:textId="6EEE5C85"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Shortened Alcohol and Alcohol Problems Perception questionnaire</w:t>
            </w:r>
            <w:r w:rsidR="002007AF">
              <w:rPr>
                <w:rFonts w:asciiTheme="minorHAnsi" w:hAnsiTheme="minorHAnsi" w:cstheme="minorHAnsi"/>
                <w:color w:val="000000" w:themeColor="text1"/>
                <w:sz w:val="22"/>
                <w:szCs w:val="22"/>
                <w:lang w:val="en-GB"/>
              </w:rPr>
              <w:t xml:space="preserve"> [20]</w:t>
            </w:r>
          </w:p>
        </w:tc>
        <w:tc>
          <w:tcPr>
            <w:tcW w:w="5096" w:type="dxa"/>
          </w:tcPr>
          <w:p w14:paraId="63E48579"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Role security, therapeutic commitment</w:t>
            </w:r>
          </w:p>
        </w:tc>
      </w:tr>
      <w:tr w:rsidR="00C0032F" w:rsidRPr="00475A1F" w14:paraId="38027199" w14:textId="77777777" w:rsidTr="0085410B">
        <w:trPr>
          <w:trHeight w:val="643"/>
        </w:trPr>
        <w:tc>
          <w:tcPr>
            <w:tcW w:w="3921" w:type="dxa"/>
          </w:tcPr>
          <w:p w14:paraId="71489D61" w14:textId="2EDDB938"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Abbreviated Maslach Burnout Inventory</w:t>
            </w:r>
            <w:r w:rsidR="002007AF">
              <w:rPr>
                <w:rFonts w:asciiTheme="minorHAnsi" w:hAnsiTheme="minorHAnsi" w:cstheme="minorHAnsi"/>
                <w:color w:val="000000" w:themeColor="text1"/>
                <w:sz w:val="22"/>
                <w:szCs w:val="22"/>
                <w:lang w:val="en-GB"/>
              </w:rPr>
              <w:t xml:space="preserve"> [21]</w:t>
            </w:r>
          </w:p>
        </w:tc>
        <w:tc>
          <w:tcPr>
            <w:tcW w:w="5096" w:type="dxa"/>
          </w:tcPr>
          <w:p w14:paraId="09CA7BF7"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Emotional exhaustion, depersonalization, personal accomplishment</w:t>
            </w:r>
          </w:p>
        </w:tc>
      </w:tr>
      <w:tr w:rsidR="00C0032F" w:rsidRPr="00475A1F" w14:paraId="1A08F30F" w14:textId="77777777" w:rsidTr="0085410B">
        <w:trPr>
          <w:trHeight w:val="325"/>
        </w:trPr>
        <w:tc>
          <w:tcPr>
            <w:tcW w:w="3921" w:type="dxa"/>
          </w:tcPr>
          <w:p w14:paraId="50CCBD44" w14:textId="5E1FD58B"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Utrecht Work Engagement Scale</w:t>
            </w:r>
            <w:r w:rsidR="002007AF">
              <w:rPr>
                <w:rFonts w:asciiTheme="minorHAnsi" w:hAnsiTheme="minorHAnsi" w:cstheme="minorHAnsi"/>
                <w:color w:val="000000" w:themeColor="text1"/>
                <w:sz w:val="22"/>
                <w:szCs w:val="22"/>
                <w:lang w:val="en-GB"/>
              </w:rPr>
              <w:t xml:space="preserve"> [22]</w:t>
            </w:r>
          </w:p>
        </w:tc>
        <w:tc>
          <w:tcPr>
            <w:tcW w:w="5096" w:type="dxa"/>
          </w:tcPr>
          <w:p w14:paraId="5985CCDE"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Work engagement</w:t>
            </w:r>
          </w:p>
          <w:p w14:paraId="7D114174"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p>
        </w:tc>
      </w:tr>
      <w:tr w:rsidR="00C0032F" w:rsidRPr="00475A1F" w14:paraId="46C200F5" w14:textId="77777777" w:rsidTr="0085410B">
        <w:trPr>
          <w:trHeight w:val="479"/>
        </w:trPr>
        <w:tc>
          <w:tcPr>
            <w:tcW w:w="3921" w:type="dxa"/>
          </w:tcPr>
          <w:p w14:paraId="646139EC" w14:textId="6626E36B"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Alcohol knowledge</w:t>
            </w:r>
            <w:r w:rsidR="002007AF">
              <w:rPr>
                <w:rFonts w:asciiTheme="minorHAnsi" w:hAnsiTheme="minorHAnsi" w:cstheme="minorHAnsi"/>
                <w:color w:val="000000" w:themeColor="text1"/>
                <w:sz w:val="22"/>
                <w:szCs w:val="22"/>
                <w:lang w:val="en-GB"/>
              </w:rPr>
              <w:t xml:space="preserve"> [23]</w:t>
            </w:r>
          </w:p>
        </w:tc>
        <w:tc>
          <w:tcPr>
            <w:tcW w:w="5096" w:type="dxa"/>
          </w:tcPr>
          <w:p w14:paraId="00F80AC6"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Awareness of drinking guidelines, social norms regarding drinking</w:t>
            </w:r>
          </w:p>
        </w:tc>
      </w:tr>
      <w:tr w:rsidR="00C0032F" w:rsidRPr="00475A1F" w14:paraId="3FB66DA1" w14:textId="77777777" w:rsidTr="0085410B">
        <w:trPr>
          <w:trHeight w:val="316"/>
        </w:trPr>
        <w:tc>
          <w:tcPr>
            <w:tcW w:w="3921" w:type="dxa"/>
          </w:tcPr>
          <w:p w14:paraId="1BAB853C" w14:textId="3AA06C4B"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Perceived barriers questionnaire</w:t>
            </w:r>
            <w:r w:rsidR="002007AF">
              <w:rPr>
                <w:rFonts w:asciiTheme="minorHAnsi" w:hAnsiTheme="minorHAnsi" w:cstheme="minorHAnsi"/>
                <w:color w:val="000000" w:themeColor="text1"/>
                <w:sz w:val="22"/>
                <w:szCs w:val="22"/>
                <w:lang w:val="en-GB"/>
              </w:rPr>
              <w:t xml:space="preserve"> [24]</w:t>
            </w:r>
          </w:p>
        </w:tc>
        <w:tc>
          <w:tcPr>
            <w:tcW w:w="5096" w:type="dxa"/>
          </w:tcPr>
          <w:p w14:paraId="1E22FFA7"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Perceived barriers</w:t>
            </w:r>
          </w:p>
        </w:tc>
      </w:tr>
      <w:tr w:rsidR="00C0032F" w:rsidRPr="00475A1F" w14:paraId="6495E1EE" w14:textId="77777777" w:rsidTr="0085410B">
        <w:trPr>
          <w:trHeight w:val="652"/>
        </w:trPr>
        <w:tc>
          <w:tcPr>
            <w:tcW w:w="3921" w:type="dxa"/>
          </w:tcPr>
          <w:p w14:paraId="549889A9" w14:textId="12DAEE8A"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Opinion on screening (based on</w:t>
            </w:r>
            <w:r w:rsidR="002007AF">
              <w:rPr>
                <w:rFonts w:asciiTheme="minorHAnsi" w:hAnsiTheme="minorHAnsi" w:cstheme="minorHAnsi"/>
                <w:color w:val="000000" w:themeColor="text1"/>
                <w:sz w:val="22"/>
                <w:szCs w:val="22"/>
                <w:lang w:val="en-GB"/>
              </w:rPr>
              <w:t xml:space="preserve"> [25]</w:t>
            </w:r>
            <w:r w:rsidRPr="00475A1F">
              <w:rPr>
                <w:rFonts w:asciiTheme="minorHAnsi" w:hAnsiTheme="minorHAnsi" w:cstheme="minorHAnsi"/>
                <w:color w:val="000000" w:themeColor="text1"/>
                <w:sz w:val="22"/>
                <w:szCs w:val="22"/>
                <w:lang w:val="en-GB"/>
              </w:rPr>
              <w:t>)</w:t>
            </w:r>
          </w:p>
        </w:tc>
        <w:tc>
          <w:tcPr>
            <w:tcW w:w="5096" w:type="dxa"/>
          </w:tcPr>
          <w:p w14:paraId="7AE5FFDE"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Pros and cons of screening, social norms of screening, intention to screen</w:t>
            </w:r>
          </w:p>
        </w:tc>
      </w:tr>
      <w:tr w:rsidR="00C0032F" w:rsidRPr="00475A1F" w14:paraId="365E52D7" w14:textId="77777777" w:rsidTr="0085410B">
        <w:trPr>
          <w:trHeight w:val="479"/>
        </w:trPr>
        <w:tc>
          <w:tcPr>
            <w:tcW w:w="3921" w:type="dxa"/>
          </w:tcPr>
          <w:p w14:paraId="65095215" w14:textId="2B18AD9A"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Self-efficacy in delivering the SCALA protocol (based on</w:t>
            </w:r>
            <w:r w:rsidR="002007AF">
              <w:rPr>
                <w:rFonts w:asciiTheme="minorHAnsi" w:hAnsiTheme="minorHAnsi" w:cstheme="minorHAnsi"/>
                <w:color w:val="000000" w:themeColor="text1"/>
                <w:sz w:val="22"/>
                <w:szCs w:val="22"/>
                <w:lang w:val="en-GB"/>
              </w:rPr>
              <w:t xml:space="preserve"> [26]</w:t>
            </w:r>
            <w:r w:rsidRPr="00475A1F">
              <w:rPr>
                <w:rFonts w:asciiTheme="minorHAnsi" w:hAnsiTheme="minorHAnsi" w:cstheme="minorHAnsi"/>
                <w:color w:val="000000" w:themeColor="text1"/>
                <w:sz w:val="22"/>
                <w:szCs w:val="22"/>
                <w:lang w:val="en-GB"/>
              </w:rPr>
              <w:t>)</w:t>
            </w:r>
          </w:p>
        </w:tc>
        <w:tc>
          <w:tcPr>
            <w:tcW w:w="5096" w:type="dxa"/>
          </w:tcPr>
          <w:p w14:paraId="319EDBAD"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Self-efficacy</w:t>
            </w:r>
          </w:p>
        </w:tc>
      </w:tr>
      <w:tr w:rsidR="00C0032F" w:rsidRPr="00475A1F" w14:paraId="7BB28054" w14:textId="77777777" w:rsidTr="0085410B">
        <w:trPr>
          <w:trHeight w:val="806"/>
        </w:trPr>
        <w:tc>
          <w:tcPr>
            <w:tcW w:w="3921" w:type="dxa"/>
          </w:tcPr>
          <w:p w14:paraId="5B9CD786" w14:textId="013B0DBE"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Context assessment for community health (COACH) tool</w:t>
            </w:r>
            <w:r w:rsidR="002007AF">
              <w:rPr>
                <w:rFonts w:asciiTheme="minorHAnsi" w:hAnsiTheme="minorHAnsi" w:cstheme="minorHAnsi"/>
                <w:color w:val="000000" w:themeColor="text1"/>
                <w:sz w:val="22"/>
                <w:szCs w:val="22"/>
                <w:lang w:val="en-GB"/>
              </w:rPr>
              <w:t xml:space="preserve"> [27]</w:t>
            </w:r>
          </w:p>
        </w:tc>
        <w:tc>
          <w:tcPr>
            <w:tcW w:w="5096" w:type="dxa"/>
          </w:tcPr>
          <w:p w14:paraId="2B050C38"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Resources, Community engagement, Monitoring services for action, Work culture, Leadership</w:t>
            </w:r>
          </w:p>
        </w:tc>
      </w:tr>
      <w:tr w:rsidR="00C0032F" w:rsidRPr="00475A1F" w14:paraId="2006C070" w14:textId="77777777" w:rsidTr="0085410B">
        <w:trPr>
          <w:trHeight w:val="479"/>
        </w:trPr>
        <w:tc>
          <w:tcPr>
            <w:tcW w:w="3921" w:type="dxa"/>
          </w:tcPr>
          <w:p w14:paraId="09F21B5E" w14:textId="2D69010B"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vertAlign w:val="superscript"/>
                <w:lang w:val="en-GB"/>
              </w:rPr>
            </w:pPr>
            <w:r w:rsidRPr="00475A1F">
              <w:rPr>
                <w:rFonts w:asciiTheme="minorHAnsi" w:hAnsiTheme="minorHAnsi" w:cstheme="minorHAnsi"/>
                <w:color w:val="000000" w:themeColor="text1"/>
                <w:sz w:val="22"/>
                <w:szCs w:val="22"/>
                <w:lang w:val="en-GB"/>
              </w:rPr>
              <w:t>Evaluation of SCALA community action</w:t>
            </w:r>
            <w:r w:rsidR="002007AF">
              <w:rPr>
                <w:rFonts w:asciiTheme="minorHAnsi" w:hAnsiTheme="minorHAnsi" w:cstheme="minorHAnsi"/>
                <w:color w:val="000000" w:themeColor="text1"/>
                <w:sz w:val="22"/>
                <w:szCs w:val="22"/>
                <w:lang w:val="en-GB"/>
              </w:rPr>
              <w:t xml:space="preserve"> [15]</w:t>
            </w:r>
          </w:p>
        </w:tc>
        <w:tc>
          <w:tcPr>
            <w:tcW w:w="5096" w:type="dxa"/>
          </w:tcPr>
          <w:p w14:paraId="28109A93" w14:textId="77777777" w:rsidR="00C0032F" w:rsidRPr="00475A1F" w:rsidRDefault="00C0032F" w:rsidP="0085410B">
            <w:pPr>
              <w:pStyle w:val="NormalWeb"/>
              <w:widowControl w:val="0"/>
              <w:spacing w:before="0" w:beforeAutospacing="0" w:after="0" w:afterAutospacing="0"/>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Exposure to campaign/adoption mechanisms/support systems, perceptions of campaign/adoption mechanisms/support systems</w:t>
            </w:r>
          </w:p>
        </w:tc>
      </w:tr>
      <w:tr w:rsidR="00C0032F" w:rsidRPr="00475A1F" w14:paraId="5BF18CB2" w14:textId="77777777" w:rsidTr="0085410B">
        <w:trPr>
          <w:trHeight w:val="652"/>
        </w:trPr>
        <w:tc>
          <w:tcPr>
            <w:tcW w:w="3921" w:type="dxa"/>
          </w:tcPr>
          <w:p w14:paraId="3E1143A8" w14:textId="3875F71F"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u w:val="single"/>
                <w:vertAlign w:val="superscript"/>
                <w:lang w:val="en-GB"/>
              </w:rPr>
            </w:pPr>
            <w:r w:rsidRPr="00475A1F">
              <w:rPr>
                <w:rFonts w:asciiTheme="minorHAnsi" w:hAnsiTheme="minorHAnsi" w:cstheme="minorHAnsi"/>
                <w:color w:val="000000" w:themeColor="text1"/>
                <w:sz w:val="22"/>
                <w:szCs w:val="22"/>
                <w:lang w:val="en-GB"/>
              </w:rPr>
              <w:t>Attributes of innovation questionnaire</w:t>
            </w:r>
            <w:r w:rsidR="002007AF">
              <w:rPr>
                <w:rFonts w:asciiTheme="minorHAnsi" w:hAnsiTheme="minorHAnsi" w:cstheme="minorHAnsi"/>
                <w:color w:val="000000" w:themeColor="text1"/>
                <w:sz w:val="22"/>
                <w:szCs w:val="22"/>
                <w:lang w:val="en-GB"/>
              </w:rPr>
              <w:t xml:space="preserve"> [28]</w:t>
            </w:r>
          </w:p>
          <w:p w14:paraId="375D5BFF"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 xml:space="preserve"> - Only intervention group</w:t>
            </w:r>
          </w:p>
        </w:tc>
        <w:tc>
          <w:tcPr>
            <w:tcW w:w="5096" w:type="dxa"/>
          </w:tcPr>
          <w:p w14:paraId="139F28EB"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Relative advantage, Compatibility, Complexity, Trialability and Observability</w:t>
            </w:r>
          </w:p>
        </w:tc>
      </w:tr>
      <w:tr w:rsidR="00C0032F" w:rsidRPr="00475A1F" w14:paraId="640A9F29" w14:textId="77777777" w:rsidTr="0085410B">
        <w:trPr>
          <w:trHeight w:val="652"/>
        </w:trPr>
        <w:tc>
          <w:tcPr>
            <w:tcW w:w="3921" w:type="dxa"/>
          </w:tcPr>
          <w:p w14:paraId="5CAF73E3" w14:textId="2A656A1A"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Experienced barriers (based on the driver diagram</w:t>
            </w:r>
            <w:r w:rsidR="002007AF">
              <w:rPr>
                <w:rFonts w:asciiTheme="minorHAnsi" w:hAnsiTheme="minorHAnsi" w:cstheme="minorHAnsi"/>
                <w:color w:val="000000" w:themeColor="text1"/>
                <w:sz w:val="22"/>
                <w:szCs w:val="22"/>
                <w:lang w:val="en-GB"/>
              </w:rPr>
              <w:t xml:space="preserve"> [12]</w:t>
            </w:r>
            <w:r w:rsidRPr="00475A1F">
              <w:rPr>
                <w:rFonts w:asciiTheme="minorHAnsi" w:hAnsiTheme="minorHAnsi" w:cstheme="minorHAnsi"/>
                <w:color w:val="000000" w:themeColor="text1"/>
                <w:sz w:val="22"/>
                <w:szCs w:val="22"/>
                <w:lang w:val="en-GB"/>
              </w:rPr>
              <w:t>)</w:t>
            </w:r>
          </w:p>
          <w:p w14:paraId="51FDA288"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 Only intervention group</w:t>
            </w:r>
          </w:p>
        </w:tc>
        <w:tc>
          <w:tcPr>
            <w:tcW w:w="5096" w:type="dxa"/>
          </w:tcPr>
          <w:p w14:paraId="0A5117CC" w14:textId="77777777" w:rsidR="00C0032F" w:rsidRPr="00475A1F" w:rsidRDefault="00C0032F" w:rsidP="0085410B">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r w:rsidRPr="00475A1F">
              <w:rPr>
                <w:rFonts w:asciiTheme="minorHAnsi" w:hAnsiTheme="minorHAnsi" w:cstheme="minorHAnsi"/>
                <w:color w:val="000000" w:themeColor="text1"/>
                <w:sz w:val="22"/>
                <w:szCs w:val="22"/>
                <w:lang w:val="en-GB"/>
              </w:rPr>
              <w:t>Experienced barriers</w:t>
            </w:r>
          </w:p>
        </w:tc>
      </w:tr>
    </w:tbl>
    <w:p w14:paraId="0688CEA0" w14:textId="576D596A" w:rsidR="00C0032F" w:rsidRDefault="00C0032F" w:rsidP="00C0032F">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p>
    <w:p w14:paraId="190C29A0" w14:textId="02A5AB1B" w:rsidR="00337F78" w:rsidRDefault="00337F78">
      <w:pPr>
        <w:spacing w:after="160" w:line="259" w:lineRule="auto"/>
        <w:rPr>
          <w:rFonts w:eastAsiaTheme="minorEastAsia" w:cstheme="minorHAnsi"/>
          <w:color w:val="000000" w:themeColor="text1"/>
          <w:lang w:val="en-GB"/>
        </w:rPr>
      </w:pPr>
      <w:r>
        <w:rPr>
          <w:rFonts w:cstheme="minorHAnsi"/>
          <w:color w:val="000000" w:themeColor="text1"/>
          <w:lang w:val="en-GB"/>
        </w:rPr>
        <w:br w:type="page"/>
      </w:r>
    </w:p>
    <w:p w14:paraId="65E79C09" w14:textId="2019F2A8" w:rsidR="00337F78" w:rsidRPr="00E93507" w:rsidRDefault="00337F78" w:rsidP="00337F78">
      <w:pPr>
        <w:widowControl w:val="0"/>
        <w:jc w:val="both"/>
        <w:rPr>
          <w:rFonts w:cstheme="minorHAnsi"/>
          <w:b/>
          <w:color w:val="000000" w:themeColor="text1"/>
          <w:sz w:val="24"/>
          <w:szCs w:val="24"/>
          <w:lang w:val="en-GB"/>
        </w:rPr>
      </w:pPr>
      <w:r w:rsidRPr="00E93507">
        <w:rPr>
          <w:rFonts w:cstheme="minorHAnsi"/>
          <w:b/>
          <w:color w:val="000000" w:themeColor="text1"/>
          <w:sz w:val="24"/>
          <w:szCs w:val="24"/>
          <w:lang w:val="en-GB"/>
        </w:rPr>
        <w:lastRenderedPageBreak/>
        <w:t xml:space="preserve">Supplement Table </w:t>
      </w:r>
      <w:r w:rsidR="00E93507" w:rsidRPr="00E93507">
        <w:rPr>
          <w:rFonts w:cstheme="minorHAnsi"/>
          <w:b/>
          <w:color w:val="000000" w:themeColor="text1"/>
          <w:sz w:val="24"/>
          <w:szCs w:val="24"/>
          <w:lang w:val="en-GB"/>
        </w:rPr>
        <w:t>5</w:t>
      </w:r>
      <w:r w:rsidRPr="00E93507">
        <w:rPr>
          <w:rFonts w:cstheme="minorHAnsi"/>
          <w:b/>
          <w:color w:val="000000" w:themeColor="text1"/>
          <w:sz w:val="24"/>
          <w:szCs w:val="24"/>
          <w:lang w:val="en-GB"/>
        </w:rPr>
        <w:t xml:space="preserve">. </w:t>
      </w:r>
      <w:r w:rsidRPr="00E93507">
        <w:rPr>
          <w:rFonts w:cstheme="minorHAnsi"/>
          <w:color w:val="000000" w:themeColor="text1"/>
          <w:sz w:val="24"/>
          <w:szCs w:val="24"/>
          <w:lang w:val="en-GB"/>
        </w:rPr>
        <w:t>Country-level collection of economic data for return-of-investment analyses</w:t>
      </w:r>
    </w:p>
    <w:p w14:paraId="0159F1EB" w14:textId="77777777" w:rsidR="00337F78" w:rsidRPr="00475A1F" w:rsidRDefault="00337F78" w:rsidP="00337F78">
      <w:pPr>
        <w:widowControl w:val="0"/>
        <w:spacing w:after="0" w:line="240" w:lineRule="auto"/>
        <w:jc w:val="both"/>
        <w:rPr>
          <w:rFonts w:cstheme="minorHAnsi"/>
          <w:color w:val="000000" w:themeColor="text1"/>
          <w:lang w:val="en-GB"/>
        </w:rPr>
      </w:pPr>
    </w:p>
    <w:tbl>
      <w:tblPr>
        <w:tblStyle w:val="TableGrid"/>
        <w:tblW w:w="0" w:type="auto"/>
        <w:tblLook w:val="04A0" w:firstRow="1" w:lastRow="0" w:firstColumn="1" w:lastColumn="0" w:noHBand="0" w:noVBand="1"/>
      </w:tblPr>
      <w:tblGrid>
        <w:gridCol w:w="2546"/>
        <w:gridCol w:w="1946"/>
        <w:gridCol w:w="2444"/>
        <w:gridCol w:w="2080"/>
      </w:tblGrid>
      <w:tr w:rsidR="00337F78" w:rsidRPr="00475A1F" w14:paraId="600A386A" w14:textId="77777777" w:rsidTr="0085410B">
        <w:tc>
          <w:tcPr>
            <w:tcW w:w="9017" w:type="dxa"/>
            <w:gridSpan w:val="4"/>
          </w:tcPr>
          <w:p w14:paraId="72A28661" w14:textId="77777777" w:rsidR="00337F78" w:rsidRPr="00475A1F" w:rsidRDefault="00337F78" w:rsidP="0085410B">
            <w:pPr>
              <w:widowControl w:val="0"/>
              <w:jc w:val="both"/>
              <w:rPr>
                <w:rFonts w:cstheme="minorHAnsi"/>
                <w:b/>
                <w:color w:val="000000" w:themeColor="text1"/>
                <w:lang w:val="en-GB"/>
              </w:rPr>
            </w:pPr>
          </w:p>
        </w:tc>
      </w:tr>
      <w:tr w:rsidR="00337F78" w:rsidRPr="00475A1F" w14:paraId="310F5E9C" w14:textId="77777777" w:rsidTr="0085410B">
        <w:tc>
          <w:tcPr>
            <w:tcW w:w="4493" w:type="dxa"/>
            <w:gridSpan w:val="2"/>
          </w:tcPr>
          <w:p w14:paraId="03232596" w14:textId="77777777" w:rsidR="00337F78" w:rsidRPr="00475A1F" w:rsidRDefault="00337F78" w:rsidP="0085410B">
            <w:pPr>
              <w:widowControl w:val="0"/>
              <w:jc w:val="center"/>
              <w:rPr>
                <w:rFonts w:cstheme="minorHAnsi"/>
                <w:b/>
                <w:color w:val="000000" w:themeColor="text1"/>
                <w:lang w:val="en-GB"/>
              </w:rPr>
            </w:pPr>
            <w:r w:rsidRPr="00475A1F">
              <w:rPr>
                <w:rFonts w:cstheme="minorHAnsi"/>
                <w:b/>
                <w:color w:val="000000" w:themeColor="text1"/>
                <w:lang w:val="en-GB"/>
              </w:rPr>
              <w:t>Costs of Investment</w:t>
            </w:r>
          </w:p>
        </w:tc>
        <w:tc>
          <w:tcPr>
            <w:tcW w:w="4524" w:type="dxa"/>
            <w:gridSpan w:val="2"/>
          </w:tcPr>
          <w:p w14:paraId="76658E42" w14:textId="77777777" w:rsidR="00337F78" w:rsidRPr="00475A1F" w:rsidRDefault="00337F78" w:rsidP="0085410B">
            <w:pPr>
              <w:widowControl w:val="0"/>
              <w:jc w:val="center"/>
              <w:rPr>
                <w:rFonts w:cstheme="minorHAnsi"/>
                <w:b/>
                <w:color w:val="000000" w:themeColor="text1"/>
                <w:lang w:val="en-GB"/>
              </w:rPr>
            </w:pPr>
            <w:r w:rsidRPr="00475A1F">
              <w:rPr>
                <w:rFonts w:cstheme="minorHAnsi"/>
                <w:b/>
                <w:color w:val="000000" w:themeColor="text1"/>
                <w:lang w:val="en-GB"/>
              </w:rPr>
              <w:t>Gains of investment</w:t>
            </w:r>
          </w:p>
        </w:tc>
      </w:tr>
      <w:tr w:rsidR="00337F78" w:rsidRPr="00475A1F" w14:paraId="3F8FF24D" w14:textId="77777777" w:rsidTr="0085410B">
        <w:tc>
          <w:tcPr>
            <w:tcW w:w="2547" w:type="dxa"/>
          </w:tcPr>
          <w:p w14:paraId="35AD4EFB" w14:textId="77777777" w:rsidR="00337F78" w:rsidRPr="00475A1F" w:rsidRDefault="00337F78" w:rsidP="0085410B">
            <w:pPr>
              <w:widowControl w:val="0"/>
              <w:jc w:val="center"/>
              <w:rPr>
                <w:rFonts w:cstheme="minorHAnsi"/>
                <w:b/>
                <w:i/>
                <w:color w:val="000000" w:themeColor="text1"/>
                <w:lang w:val="en-GB"/>
              </w:rPr>
            </w:pPr>
            <w:r w:rsidRPr="00475A1F">
              <w:rPr>
                <w:rFonts w:cstheme="minorHAnsi"/>
                <w:b/>
                <w:i/>
                <w:color w:val="000000" w:themeColor="text1"/>
                <w:lang w:val="en-GB"/>
              </w:rPr>
              <w:t>Cost unit</w:t>
            </w:r>
          </w:p>
        </w:tc>
        <w:tc>
          <w:tcPr>
            <w:tcW w:w="1946" w:type="dxa"/>
          </w:tcPr>
          <w:p w14:paraId="54BBB186" w14:textId="77777777" w:rsidR="00337F78" w:rsidRPr="00475A1F" w:rsidRDefault="00337F78" w:rsidP="0085410B">
            <w:pPr>
              <w:widowControl w:val="0"/>
              <w:jc w:val="center"/>
              <w:rPr>
                <w:rFonts w:cstheme="minorHAnsi"/>
                <w:b/>
                <w:i/>
                <w:color w:val="000000" w:themeColor="text1"/>
                <w:lang w:val="en-GB"/>
              </w:rPr>
            </w:pPr>
            <w:r w:rsidRPr="00475A1F">
              <w:rPr>
                <w:rFonts w:cstheme="minorHAnsi"/>
                <w:b/>
                <w:i/>
                <w:color w:val="000000" w:themeColor="text1"/>
                <w:lang w:val="en-GB"/>
              </w:rPr>
              <w:t>Data source</w:t>
            </w:r>
          </w:p>
        </w:tc>
        <w:tc>
          <w:tcPr>
            <w:tcW w:w="2444" w:type="dxa"/>
          </w:tcPr>
          <w:p w14:paraId="3F964051" w14:textId="77777777" w:rsidR="00337F78" w:rsidRPr="00475A1F" w:rsidRDefault="00337F78" w:rsidP="0085410B">
            <w:pPr>
              <w:widowControl w:val="0"/>
              <w:jc w:val="center"/>
              <w:rPr>
                <w:rFonts w:cstheme="minorHAnsi"/>
                <w:b/>
                <w:i/>
                <w:color w:val="000000" w:themeColor="text1"/>
                <w:lang w:val="en-GB"/>
              </w:rPr>
            </w:pPr>
            <w:r w:rsidRPr="00475A1F">
              <w:rPr>
                <w:rFonts w:cstheme="minorHAnsi"/>
                <w:b/>
                <w:i/>
                <w:color w:val="000000" w:themeColor="text1"/>
                <w:lang w:val="en-GB"/>
              </w:rPr>
              <w:t>Cost unit</w:t>
            </w:r>
          </w:p>
        </w:tc>
        <w:tc>
          <w:tcPr>
            <w:tcW w:w="2080" w:type="dxa"/>
          </w:tcPr>
          <w:p w14:paraId="022E26B7" w14:textId="77777777" w:rsidR="00337F78" w:rsidRPr="00475A1F" w:rsidRDefault="00337F78" w:rsidP="0085410B">
            <w:pPr>
              <w:widowControl w:val="0"/>
              <w:jc w:val="center"/>
              <w:rPr>
                <w:rFonts w:cstheme="minorHAnsi"/>
                <w:b/>
                <w:i/>
                <w:color w:val="000000" w:themeColor="text1"/>
                <w:lang w:val="en-GB"/>
              </w:rPr>
            </w:pPr>
            <w:r w:rsidRPr="00475A1F">
              <w:rPr>
                <w:rFonts w:cstheme="minorHAnsi"/>
                <w:b/>
                <w:i/>
                <w:color w:val="000000" w:themeColor="text1"/>
                <w:lang w:val="en-GB"/>
              </w:rPr>
              <w:t>Data Source</w:t>
            </w:r>
          </w:p>
        </w:tc>
      </w:tr>
      <w:tr w:rsidR="00337F78" w:rsidRPr="00475A1F" w14:paraId="359083A5" w14:textId="77777777" w:rsidTr="0085410B">
        <w:tc>
          <w:tcPr>
            <w:tcW w:w="2547" w:type="dxa"/>
          </w:tcPr>
          <w:p w14:paraId="104F5A2E"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Cost of providing training and booster sessions to PHCU staff</w:t>
            </w:r>
          </w:p>
        </w:tc>
        <w:tc>
          <w:tcPr>
            <w:tcW w:w="1946" w:type="dxa"/>
          </w:tcPr>
          <w:p w14:paraId="4F4357E6"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Time and materials required, documented by study team</w:t>
            </w:r>
          </w:p>
        </w:tc>
        <w:tc>
          <w:tcPr>
            <w:tcW w:w="2444" w:type="dxa"/>
          </w:tcPr>
          <w:p w14:paraId="658FED71"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 xml:space="preserve">Costs and utilization of </w:t>
            </w:r>
            <w:r w:rsidRPr="00475A1F">
              <w:rPr>
                <w:rFonts w:cstheme="minorHAnsi"/>
                <w:i/>
                <w:color w:val="000000" w:themeColor="text1"/>
                <w:sz w:val="20"/>
                <w:szCs w:val="20"/>
                <w:lang w:val="en-GB"/>
              </w:rPr>
              <w:t>primary health care</w:t>
            </w:r>
            <w:r w:rsidRPr="00475A1F">
              <w:rPr>
                <w:rFonts w:cstheme="minorHAnsi"/>
                <w:color w:val="000000" w:themeColor="text1"/>
                <w:sz w:val="20"/>
                <w:szCs w:val="20"/>
                <w:lang w:val="en-GB"/>
              </w:rPr>
              <w:t xml:space="preserve"> (number of visits) by major disease/injury categories</w:t>
            </w:r>
          </w:p>
        </w:tc>
        <w:tc>
          <w:tcPr>
            <w:tcW w:w="2080" w:type="dxa"/>
          </w:tcPr>
          <w:p w14:paraId="5D94EE8D"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 xml:space="preserve">National statistics, ministry of health, local researchers, or other publications </w:t>
            </w:r>
          </w:p>
        </w:tc>
      </w:tr>
      <w:tr w:rsidR="00337F78" w:rsidRPr="00475A1F" w14:paraId="130D319E" w14:textId="77777777" w:rsidTr="0085410B">
        <w:tc>
          <w:tcPr>
            <w:tcW w:w="2547" w:type="dxa"/>
          </w:tcPr>
          <w:p w14:paraId="0417246A"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Setting up and maintaining Community Advisory Boards and User Panels</w:t>
            </w:r>
          </w:p>
        </w:tc>
        <w:tc>
          <w:tcPr>
            <w:tcW w:w="1946" w:type="dxa"/>
          </w:tcPr>
          <w:p w14:paraId="06DCB753"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Time and materials required, documented by study team</w:t>
            </w:r>
          </w:p>
        </w:tc>
        <w:tc>
          <w:tcPr>
            <w:tcW w:w="2444" w:type="dxa"/>
          </w:tcPr>
          <w:p w14:paraId="5C71A333"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 xml:space="preserve">Costs and utilization of </w:t>
            </w:r>
            <w:r w:rsidRPr="00475A1F">
              <w:rPr>
                <w:rFonts w:cstheme="minorHAnsi"/>
                <w:i/>
                <w:color w:val="000000" w:themeColor="text1"/>
                <w:sz w:val="20"/>
                <w:szCs w:val="20"/>
                <w:lang w:val="en-GB"/>
              </w:rPr>
              <w:t xml:space="preserve">emergency </w:t>
            </w:r>
            <w:r w:rsidRPr="00475A1F">
              <w:rPr>
                <w:rFonts w:cstheme="minorHAnsi"/>
                <w:color w:val="000000" w:themeColor="text1"/>
                <w:sz w:val="20"/>
                <w:szCs w:val="20"/>
                <w:lang w:val="en-GB"/>
              </w:rPr>
              <w:t>facilities (number of admissions) by major disease/injury categories</w:t>
            </w:r>
          </w:p>
        </w:tc>
        <w:tc>
          <w:tcPr>
            <w:tcW w:w="2080" w:type="dxa"/>
          </w:tcPr>
          <w:p w14:paraId="0E8EB046"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National statistics, ministry of health, local researchers, or other publications</w:t>
            </w:r>
          </w:p>
        </w:tc>
      </w:tr>
      <w:tr w:rsidR="00337F78" w:rsidRPr="00475A1F" w14:paraId="7B7213EB" w14:textId="77777777" w:rsidTr="0085410B">
        <w:tc>
          <w:tcPr>
            <w:tcW w:w="2547" w:type="dxa"/>
          </w:tcPr>
          <w:p w14:paraId="7C35391C"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Direct costs for implementing the clinical pathway (routine measurement, further assessment, brief interventions, referral)</w:t>
            </w:r>
          </w:p>
        </w:tc>
        <w:tc>
          <w:tcPr>
            <w:tcW w:w="1946" w:type="dxa"/>
          </w:tcPr>
          <w:p w14:paraId="20DCE8A6"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Staff salary and time required, documented by PHCU administration and providers</w:t>
            </w:r>
          </w:p>
        </w:tc>
        <w:tc>
          <w:tcPr>
            <w:tcW w:w="2444" w:type="dxa"/>
          </w:tcPr>
          <w:p w14:paraId="55D5FD59"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 xml:space="preserve">Costs and utilization of </w:t>
            </w:r>
            <w:r w:rsidRPr="00475A1F">
              <w:rPr>
                <w:rFonts w:cstheme="minorHAnsi"/>
                <w:i/>
                <w:color w:val="000000" w:themeColor="text1"/>
                <w:sz w:val="20"/>
                <w:szCs w:val="20"/>
                <w:lang w:val="en-GB"/>
              </w:rPr>
              <w:t>inpatient</w:t>
            </w:r>
            <w:r w:rsidRPr="00475A1F">
              <w:rPr>
                <w:rFonts w:cstheme="minorHAnsi"/>
                <w:color w:val="000000" w:themeColor="text1"/>
                <w:sz w:val="20"/>
                <w:szCs w:val="20"/>
                <w:lang w:val="en-GB"/>
              </w:rPr>
              <w:t xml:space="preserve"> facilities (number of admissions, length of stay) and of </w:t>
            </w:r>
            <w:r w:rsidRPr="00475A1F">
              <w:rPr>
                <w:rFonts w:cstheme="minorHAnsi"/>
                <w:i/>
                <w:iCs/>
                <w:color w:val="000000" w:themeColor="text1"/>
                <w:sz w:val="20"/>
                <w:szCs w:val="20"/>
                <w:lang w:val="en-GB"/>
              </w:rPr>
              <w:t xml:space="preserve">outpatient </w:t>
            </w:r>
            <w:r w:rsidRPr="00475A1F">
              <w:rPr>
                <w:rFonts w:cstheme="minorHAnsi"/>
                <w:color w:val="000000" w:themeColor="text1"/>
                <w:sz w:val="20"/>
                <w:szCs w:val="20"/>
                <w:lang w:val="en-GB"/>
              </w:rPr>
              <w:t xml:space="preserve">facilities (number of admissions) by major disease/injury categories </w:t>
            </w:r>
          </w:p>
        </w:tc>
        <w:tc>
          <w:tcPr>
            <w:tcW w:w="2080" w:type="dxa"/>
          </w:tcPr>
          <w:p w14:paraId="0D651F65"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National statistics, ministry of health, local researchers, or other publications</w:t>
            </w:r>
          </w:p>
        </w:tc>
      </w:tr>
      <w:tr w:rsidR="00337F78" w:rsidRPr="00475A1F" w14:paraId="2AC24A1B" w14:textId="77777777" w:rsidTr="0085410B">
        <w:tc>
          <w:tcPr>
            <w:tcW w:w="2547" w:type="dxa"/>
          </w:tcPr>
          <w:p w14:paraId="62732158"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Additional costs for implementing the clinical pathway</w:t>
            </w:r>
          </w:p>
        </w:tc>
        <w:tc>
          <w:tcPr>
            <w:tcW w:w="1946" w:type="dxa"/>
          </w:tcPr>
          <w:p w14:paraId="75D31A49"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Documented by PHCU administration</w:t>
            </w:r>
          </w:p>
        </w:tc>
        <w:tc>
          <w:tcPr>
            <w:tcW w:w="2444" w:type="dxa"/>
          </w:tcPr>
          <w:p w14:paraId="3EA4633F"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Avoided  mortality</w:t>
            </w:r>
          </w:p>
        </w:tc>
        <w:tc>
          <w:tcPr>
            <w:tcW w:w="2080" w:type="dxa"/>
          </w:tcPr>
          <w:p w14:paraId="43804420" w14:textId="77777777" w:rsidR="00337F78" w:rsidRPr="00475A1F" w:rsidRDefault="00337F78" w:rsidP="0085410B">
            <w:pPr>
              <w:widowControl w:val="0"/>
              <w:rPr>
                <w:rFonts w:cstheme="minorHAnsi"/>
                <w:color w:val="000000" w:themeColor="text1"/>
                <w:sz w:val="20"/>
                <w:szCs w:val="20"/>
                <w:lang w:val="en-GB"/>
              </w:rPr>
            </w:pPr>
            <w:r w:rsidRPr="00475A1F">
              <w:rPr>
                <w:rFonts w:cstheme="minorHAnsi"/>
                <w:color w:val="000000" w:themeColor="text1"/>
                <w:sz w:val="20"/>
                <w:szCs w:val="20"/>
                <w:lang w:val="en-GB"/>
              </w:rPr>
              <w:t>National statistics, ministry of health, local researchers, or other publications</w:t>
            </w:r>
          </w:p>
        </w:tc>
      </w:tr>
    </w:tbl>
    <w:p w14:paraId="7AA1B669" w14:textId="77777777" w:rsidR="00337F78" w:rsidRPr="00475A1F" w:rsidRDefault="00337F78" w:rsidP="00337F78">
      <w:pPr>
        <w:widowControl w:val="0"/>
        <w:spacing w:after="0" w:line="240" w:lineRule="auto"/>
        <w:jc w:val="both"/>
        <w:rPr>
          <w:rFonts w:cstheme="minorHAnsi"/>
          <w:color w:val="000000" w:themeColor="text1"/>
          <w:lang w:val="en-GB"/>
        </w:rPr>
      </w:pPr>
    </w:p>
    <w:p w14:paraId="28A1E554" w14:textId="77777777" w:rsidR="00337F78" w:rsidRPr="00475A1F" w:rsidRDefault="00337F78" w:rsidP="00C0032F">
      <w:pPr>
        <w:pStyle w:val="NormalWeb"/>
        <w:widowControl w:val="0"/>
        <w:spacing w:before="0" w:beforeAutospacing="0" w:after="0" w:afterAutospacing="0"/>
        <w:jc w:val="both"/>
        <w:rPr>
          <w:rFonts w:asciiTheme="minorHAnsi" w:hAnsiTheme="minorHAnsi" w:cstheme="minorHAnsi"/>
          <w:color w:val="000000" w:themeColor="text1"/>
          <w:sz w:val="22"/>
          <w:szCs w:val="22"/>
          <w:lang w:val="en-GB"/>
        </w:rPr>
      </w:pPr>
    </w:p>
    <w:p w14:paraId="411C04A6" w14:textId="1D84B0D7" w:rsidR="00AD2862" w:rsidRDefault="00AD2862">
      <w:pPr>
        <w:spacing w:after="160" w:line="259" w:lineRule="auto"/>
      </w:pPr>
      <w:r>
        <w:br w:type="page"/>
      </w:r>
    </w:p>
    <w:p w14:paraId="2CC202DF" w14:textId="77777777" w:rsidR="000B7C52" w:rsidRPr="003F624B" w:rsidRDefault="000B7C52" w:rsidP="000B7C52">
      <w:pPr>
        <w:widowControl w:val="0"/>
        <w:spacing w:after="0" w:line="240" w:lineRule="auto"/>
        <w:jc w:val="center"/>
        <w:rPr>
          <w:rFonts w:cstheme="minorHAnsi"/>
          <w:color w:val="000000" w:themeColor="text1"/>
        </w:rPr>
      </w:pPr>
      <w:r w:rsidRPr="003F624B">
        <w:rPr>
          <w:rFonts w:cstheme="minorHAnsi"/>
          <w:noProof/>
          <w:color w:val="000000" w:themeColor="text1"/>
          <w:lang w:val="nl-NL" w:eastAsia="nl-NL"/>
        </w:rPr>
        <w:lastRenderedPageBreak/>
        <w:drawing>
          <wp:inline distT="0" distB="0" distL="0" distR="0" wp14:anchorId="598B845A" wp14:editId="58614763">
            <wp:extent cx="5793199" cy="400358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8-05-10 at 13.34.22.png"/>
                    <pic:cNvPicPr/>
                  </pic:nvPicPr>
                  <pic:blipFill>
                    <a:blip r:embed="rId10">
                      <a:extLst>
                        <a:ext uri="{28A0092B-C50C-407E-A947-70E740481C1C}">
                          <a14:useLocalDpi xmlns:a14="http://schemas.microsoft.com/office/drawing/2010/main" val="0"/>
                        </a:ext>
                      </a:extLst>
                    </a:blip>
                    <a:stretch>
                      <a:fillRect/>
                    </a:stretch>
                  </pic:blipFill>
                  <pic:spPr>
                    <a:xfrm>
                      <a:off x="0" y="0"/>
                      <a:ext cx="5805429" cy="4012041"/>
                    </a:xfrm>
                    <a:prstGeom prst="rect">
                      <a:avLst/>
                    </a:prstGeom>
                  </pic:spPr>
                </pic:pic>
              </a:graphicData>
            </a:graphic>
          </wp:inline>
        </w:drawing>
      </w:r>
    </w:p>
    <w:p w14:paraId="29F4E1DB" w14:textId="77777777" w:rsidR="000B7C52" w:rsidRDefault="000B7C52" w:rsidP="000B7C52">
      <w:pPr>
        <w:widowControl w:val="0"/>
        <w:spacing w:after="0" w:line="240" w:lineRule="auto"/>
        <w:jc w:val="both"/>
        <w:rPr>
          <w:rFonts w:cstheme="minorHAnsi"/>
          <w:b/>
          <w:color w:val="000000" w:themeColor="text1"/>
        </w:rPr>
      </w:pPr>
    </w:p>
    <w:p w14:paraId="328954EB" w14:textId="77777777" w:rsidR="000B7C52" w:rsidRPr="000B7C52" w:rsidRDefault="000B7C52" w:rsidP="000B7C52">
      <w:pPr>
        <w:widowControl w:val="0"/>
        <w:spacing w:after="0" w:line="240" w:lineRule="auto"/>
        <w:jc w:val="both"/>
        <w:rPr>
          <w:rFonts w:cstheme="minorHAnsi"/>
          <w:color w:val="000000" w:themeColor="text1"/>
          <w:sz w:val="24"/>
          <w:szCs w:val="24"/>
        </w:rPr>
      </w:pPr>
      <w:r w:rsidRPr="000B7C52">
        <w:rPr>
          <w:rFonts w:cstheme="minorHAnsi"/>
          <w:b/>
          <w:color w:val="000000" w:themeColor="text1"/>
          <w:sz w:val="24"/>
          <w:szCs w:val="24"/>
        </w:rPr>
        <w:t>Supplement Figure 3</w:t>
      </w:r>
      <w:r w:rsidRPr="000B7C52">
        <w:rPr>
          <w:rFonts w:cstheme="minorHAnsi"/>
          <w:color w:val="000000" w:themeColor="text1"/>
          <w:sz w:val="24"/>
          <w:szCs w:val="24"/>
        </w:rPr>
        <w:t>. Driver diagram of the SCALA protocol</w:t>
      </w:r>
    </w:p>
    <w:p w14:paraId="4F488924" w14:textId="77777777" w:rsidR="000B7C52" w:rsidRDefault="000B7C52">
      <w:pPr>
        <w:spacing w:after="160" w:line="259" w:lineRule="auto"/>
        <w:rPr>
          <w:rFonts w:cstheme="minorHAnsi"/>
          <w:b/>
          <w:color w:val="000000" w:themeColor="text1"/>
          <w:sz w:val="24"/>
          <w:szCs w:val="24"/>
          <w:lang w:val="en-GB"/>
        </w:rPr>
      </w:pPr>
      <w:r>
        <w:rPr>
          <w:rFonts w:cstheme="minorHAnsi"/>
          <w:b/>
          <w:color w:val="000000" w:themeColor="text1"/>
          <w:sz w:val="24"/>
          <w:szCs w:val="24"/>
          <w:lang w:val="en-GB"/>
        </w:rPr>
        <w:br w:type="page"/>
      </w:r>
    </w:p>
    <w:p w14:paraId="5663BC14" w14:textId="30E0C88C" w:rsidR="000079E9" w:rsidRPr="000B7C52" w:rsidRDefault="003E7AFF" w:rsidP="000079E9">
      <w:pPr>
        <w:widowControl w:val="0"/>
        <w:tabs>
          <w:tab w:val="left" w:pos="2620"/>
        </w:tabs>
        <w:spacing w:after="0" w:line="240" w:lineRule="auto"/>
        <w:jc w:val="both"/>
        <w:rPr>
          <w:rFonts w:cstheme="minorHAnsi"/>
          <w:color w:val="000000" w:themeColor="text1"/>
          <w:sz w:val="24"/>
          <w:szCs w:val="24"/>
          <w:lang w:val="en-GB"/>
        </w:rPr>
      </w:pPr>
      <w:r w:rsidRPr="000B7C52">
        <w:rPr>
          <w:rFonts w:cstheme="minorHAnsi"/>
          <w:b/>
          <w:color w:val="000000" w:themeColor="text1"/>
          <w:sz w:val="24"/>
          <w:szCs w:val="24"/>
          <w:lang w:val="en-GB"/>
        </w:rPr>
        <w:lastRenderedPageBreak/>
        <w:t xml:space="preserve">Supplement Table </w:t>
      </w:r>
      <w:r w:rsidR="000B7C52" w:rsidRPr="000B7C52">
        <w:rPr>
          <w:rFonts w:cstheme="minorHAnsi"/>
          <w:b/>
          <w:color w:val="000000" w:themeColor="text1"/>
          <w:sz w:val="24"/>
          <w:szCs w:val="24"/>
          <w:lang w:val="en-GB"/>
        </w:rPr>
        <w:t>6</w:t>
      </w:r>
      <w:r w:rsidRPr="000B7C52">
        <w:rPr>
          <w:rFonts w:cstheme="minorHAnsi"/>
          <w:b/>
          <w:color w:val="000000" w:themeColor="text1"/>
          <w:sz w:val="24"/>
          <w:szCs w:val="24"/>
          <w:lang w:val="en-GB"/>
        </w:rPr>
        <w:t xml:space="preserve"> </w:t>
      </w:r>
      <w:r w:rsidR="000079E9" w:rsidRPr="000B7C52">
        <w:rPr>
          <w:rFonts w:cstheme="minorHAnsi"/>
          <w:color w:val="000000" w:themeColor="text1"/>
          <w:sz w:val="24"/>
          <w:szCs w:val="24"/>
          <w:lang w:val="en-GB"/>
        </w:rPr>
        <w:t>Process evaluation topics based on MRC framework</w:t>
      </w:r>
      <w:r w:rsidR="0027593D">
        <w:rPr>
          <w:rFonts w:cstheme="minorHAnsi"/>
          <w:color w:val="000000" w:themeColor="text1"/>
          <w:sz w:val="24"/>
          <w:szCs w:val="24"/>
          <w:lang w:val="en-GB"/>
        </w:rPr>
        <w:t xml:space="preserve"> [29]</w:t>
      </w:r>
    </w:p>
    <w:p w14:paraId="4B3325C7" w14:textId="77777777" w:rsidR="000079E9" w:rsidRPr="003F624B" w:rsidRDefault="000079E9" w:rsidP="000079E9">
      <w:pPr>
        <w:widowControl w:val="0"/>
        <w:tabs>
          <w:tab w:val="left" w:pos="2620"/>
        </w:tabs>
        <w:spacing w:after="0" w:line="240" w:lineRule="auto"/>
        <w:jc w:val="both"/>
        <w:rPr>
          <w:rFonts w:cstheme="minorHAnsi"/>
          <w:i/>
          <w:color w:val="000000" w:themeColor="text1"/>
          <w:lang w:val="en-GB"/>
        </w:rPr>
      </w:pPr>
    </w:p>
    <w:tbl>
      <w:tblPr>
        <w:tblW w:w="91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6"/>
        <w:gridCol w:w="1494"/>
        <w:gridCol w:w="4023"/>
        <w:gridCol w:w="2161"/>
      </w:tblGrid>
      <w:tr w:rsidR="000079E9" w:rsidRPr="003F624B" w14:paraId="0D8B0911" w14:textId="77777777" w:rsidTr="004445F7">
        <w:trPr>
          <w:trHeight w:val="97"/>
        </w:trPr>
        <w:tc>
          <w:tcPr>
            <w:tcW w:w="2899" w:type="dxa"/>
            <w:gridSpan w:val="2"/>
            <w:shd w:val="clear" w:color="auto" w:fill="auto"/>
            <w:vAlign w:val="center"/>
            <w:hideMark/>
          </w:tcPr>
          <w:p w14:paraId="043D2D52" w14:textId="77777777" w:rsidR="000079E9" w:rsidRPr="003F624B" w:rsidRDefault="000079E9" w:rsidP="004445F7">
            <w:pPr>
              <w:widowControl w:val="0"/>
              <w:spacing w:after="0" w:line="240" w:lineRule="auto"/>
              <w:jc w:val="center"/>
              <w:rPr>
                <w:rFonts w:cstheme="minorHAnsi"/>
                <w:b/>
                <w:bCs/>
                <w:color w:val="000000" w:themeColor="text1"/>
                <w:lang w:val="en-GB" w:eastAsia="nl-NL"/>
              </w:rPr>
            </w:pPr>
            <w:r w:rsidRPr="003F624B">
              <w:rPr>
                <w:rFonts w:cstheme="minorHAnsi"/>
                <w:b/>
                <w:bCs/>
                <w:color w:val="000000" w:themeColor="text1"/>
                <w:lang w:val="en-GB" w:eastAsia="nl-NL"/>
              </w:rPr>
              <w:t>Part of process evaluation</w:t>
            </w:r>
          </w:p>
        </w:tc>
        <w:tc>
          <w:tcPr>
            <w:tcW w:w="4084" w:type="dxa"/>
            <w:shd w:val="clear" w:color="auto" w:fill="auto"/>
            <w:vAlign w:val="center"/>
            <w:hideMark/>
          </w:tcPr>
          <w:p w14:paraId="3A005717" w14:textId="77777777" w:rsidR="000079E9" w:rsidRPr="003F624B" w:rsidRDefault="000079E9" w:rsidP="004445F7">
            <w:pPr>
              <w:widowControl w:val="0"/>
              <w:spacing w:after="0" w:line="240" w:lineRule="auto"/>
              <w:jc w:val="center"/>
              <w:rPr>
                <w:rFonts w:cstheme="minorHAnsi"/>
                <w:b/>
                <w:bCs/>
                <w:color w:val="000000" w:themeColor="text1"/>
                <w:lang w:val="en-GB" w:eastAsia="nl-NL"/>
              </w:rPr>
            </w:pPr>
            <w:r w:rsidRPr="003F624B">
              <w:rPr>
                <w:rFonts w:cstheme="minorHAnsi"/>
                <w:b/>
                <w:bCs/>
                <w:color w:val="000000" w:themeColor="text1"/>
                <w:lang w:val="en-GB" w:eastAsia="nl-NL"/>
              </w:rPr>
              <w:t>Topic of investigation</w:t>
            </w:r>
          </w:p>
        </w:tc>
        <w:tc>
          <w:tcPr>
            <w:tcW w:w="2181" w:type="dxa"/>
            <w:shd w:val="clear" w:color="auto" w:fill="auto"/>
            <w:vAlign w:val="center"/>
            <w:hideMark/>
          </w:tcPr>
          <w:p w14:paraId="3A19DEF4" w14:textId="77777777" w:rsidR="000079E9" w:rsidRPr="003F624B" w:rsidRDefault="000079E9" w:rsidP="004445F7">
            <w:pPr>
              <w:widowControl w:val="0"/>
              <w:spacing w:after="0" w:line="240" w:lineRule="auto"/>
              <w:jc w:val="center"/>
              <w:rPr>
                <w:rFonts w:cstheme="minorHAnsi"/>
                <w:b/>
                <w:bCs/>
                <w:color w:val="000000" w:themeColor="text1"/>
                <w:lang w:val="en-GB" w:eastAsia="nl-NL"/>
              </w:rPr>
            </w:pPr>
            <w:r w:rsidRPr="003F624B">
              <w:rPr>
                <w:rFonts w:cstheme="minorHAnsi"/>
                <w:b/>
                <w:bCs/>
                <w:color w:val="000000" w:themeColor="text1"/>
                <w:lang w:val="en-GB" w:eastAsia="nl-NL"/>
              </w:rPr>
              <w:t>Method</w:t>
            </w:r>
          </w:p>
        </w:tc>
      </w:tr>
      <w:tr w:rsidR="000079E9" w:rsidRPr="003F624B" w14:paraId="7642AB23" w14:textId="77777777" w:rsidTr="004445F7">
        <w:trPr>
          <w:trHeight w:val="198"/>
        </w:trPr>
        <w:tc>
          <w:tcPr>
            <w:tcW w:w="1445" w:type="dxa"/>
            <w:vMerge w:val="restart"/>
            <w:shd w:val="clear" w:color="auto" w:fill="FFFFFF" w:themeFill="background1"/>
            <w:vAlign w:val="center"/>
            <w:hideMark/>
          </w:tcPr>
          <w:p w14:paraId="29E77D29"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r w:rsidRPr="00445094">
              <w:rPr>
                <w:rFonts w:cstheme="minorHAnsi"/>
                <w:b/>
                <w:bCs/>
                <w:color w:val="000000" w:themeColor="text1"/>
                <w:sz w:val="20"/>
                <w:szCs w:val="20"/>
                <w:lang w:val="en-GB" w:eastAsia="nl-NL"/>
              </w:rPr>
              <w:t>Implementation</w:t>
            </w:r>
          </w:p>
        </w:tc>
        <w:tc>
          <w:tcPr>
            <w:tcW w:w="1453" w:type="dxa"/>
            <w:vMerge w:val="restart"/>
            <w:shd w:val="clear" w:color="auto" w:fill="auto"/>
            <w:vAlign w:val="center"/>
            <w:hideMark/>
          </w:tcPr>
          <w:p w14:paraId="30B95946"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Adaptation</w:t>
            </w:r>
          </w:p>
        </w:tc>
        <w:tc>
          <w:tcPr>
            <w:tcW w:w="4084" w:type="dxa"/>
            <w:shd w:val="clear" w:color="auto" w:fill="auto"/>
            <w:vAlign w:val="center"/>
            <w:hideMark/>
          </w:tcPr>
          <w:p w14:paraId="51A2A1EE"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Experience of intervention tailoring</w:t>
            </w:r>
          </w:p>
        </w:tc>
        <w:tc>
          <w:tcPr>
            <w:tcW w:w="2181" w:type="dxa"/>
            <w:shd w:val="clear" w:color="auto" w:fill="auto"/>
            <w:vAlign w:val="center"/>
            <w:hideMark/>
          </w:tcPr>
          <w:p w14:paraId="672AF695"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w:t>
            </w:r>
          </w:p>
        </w:tc>
      </w:tr>
      <w:tr w:rsidR="000079E9" w:rsidRPr="003F624B" w14:paraId="6D5D6D1F" w14:textId="77777777" w:rsidTr="004445F7">
        <w:trPr>
          <w:trHeight w:val="97"/>
        </w:trPr>
        <w:tc>
          <w:tcPr>
            <w:tcW w:w="1445" w:type="dxa"/>
            <w:vMerge/>
            <w:shd w:val="clear" w:color="auto" w:fill="FFFFFF" w:themeFill="background1"/>
            <w:vAlign w:val="center"/>
            <w:hideMark/>
          </w:tcPr>
          <w:p w14:paraId="76AC44F7"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49DE9D42"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7C43CB9C"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Experience with training tailoring</w:t>
            </w:r>
          </w:p>
        </w:tc>
        <w:tc>
          <w:tcPr>
            <w:tcW w:w="2181" w:type="dxa"/>
            <w:shd w:val="clear" w:color="auto" w:fill="auto"/>
            <w:vAlign w:val="center"/>
            <w:hideMark/>
          </w:tcPr>
          <w:p w14:paraId="4FE70952"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w:t>
            </w:r>
          </w:p>
        </w:tc>
      </w:tr>
      <w:tr w:rsidR="000079E9" w:rsidRPr="003F624B" w14:paraId="32AA5CDA" w14:textId="77777777" w:rsidTr="004445F7">
        <w:trPr>
          <w:trHeight w:val="299"/>
        </w:trPr>
        <w:tc>
          <w:tcPr>
            <w:tcW w:w="1445" w:type="dxa"/>
            <w:vMerge/>
            <w:shd w:val="clear" w:color="auto" w:fill="FFFFFF" w:themeFill="background1"/>
            <w:vAlign w:val="center"/>
            <w:hideMark/>
          </w:tcPr>
          <w:p w14:paraId="34303267"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restart"/>
            <w:shd w:val="clear" w:color="auto" w:fill="auto"/>
            <w:vAlign w:val="center"/>
            <w:hideMark/>
          </w:tcPr>
          <w:p w14:paraId="380A61E0"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Dose delivered (completeness of delivery)</w:t>
            </w:r>
          </w:p>
        </w:tc>
        <w:tc>
          <w:tcPr>
            <w:tcW w:w="4084" w:type="dxa"/>
            <w:shd w:val="clear" w:color="auto" w:fill="auto"/>
            <w:vAlign w:val="center"/>
            <w:hideMark/>
          </w:tcPr>
          <w:p w14:paraId="01599AA8" w14:textId="0AF29E4A" w:rsidR="000079E9" w:rsidRPr="00445094" w:rsidRDefault="000079E9" w:rsidP="00CB301E">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 xml:space="preserve">Implementation of the protocol (number of </w:t>
            </w:r>
            <w:r w:rsidR="00CB301E">
              <w:rPr>
                <w:rFonts w:cstheme="minorHAnsi"/>
                <w:color w:val="000000" w:themeColor="text1"/>
                <w:sz w:val="20"/>
                <w:szCs w:val="20"/>
                <w:lang w:val="en-GB" w:eastAsia="nl-NL"/>
              </w:rPr>
              <w:t>measurements</w:t>
            </w:r>
            <w:r w:rsidRPr="00445094">
              <w:rPr>
                <w:rFonts w:cstheme="minorHAnsi"/>
                <w:color w:val="000000" w:themeColor="text1"/>
                <w:sz w:val="20"/>
                <w:szCs w:val="20"/>
                <w:lang w:val="en-GB" w:eastAsia="nl-NL"/>
              </w:rPr>
              <w:t>, brief advice given, referrals done)</w:t>
            </w:r>
          </w:p>
        </w:tc>
        <w:tc>
          <w:tcPr>
            <w:tcW w:w="2181" w:type="dxa"/>
            <w:shd w:val="clear" w:color="auto" w:fill="auto"/>
            <w:vAlign w:val="center"/>
            <w:hideMark/>
          </w:tcPr>
          <w:p w14:paraId="658ECF0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Tally sheets</w:t>
            </w:r>
          </w:p>
        </w:tc>
      </w:tr>
      <w:tr w:rsidR="000079E9" w:rsidRPr="003F624B" w14:paraId="6FBF675D" w14:textId="77777777" w:rsidTr="004445F7">
        <w:trPr>
          <w:trHeight w:val="97"/>
        </w:trPr>
        <w:tc>
          <w:tcPr>
            <w:tcW w:w="1445" w:type="dxa"/>
            <w:vMerge/>
            <w:shd w:val="clear" w:color="auto" w:fill="FFFFFF" w:themeFill="background1"/>
            <w:vAlign w:val="center"/>
            <w:hideMark/>
          </w:tcPr>
          <w:p w14:paraId="4CB8D370"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69944B06"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790F0F20"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Pr>
                <w:rFonts w:cstheme="minorHAnsi"/>
                <w:color w:val="000000" w:themeColor="text1"/>
                <w:sz w:val="20"/>
                <w:szCs w:val="20"/>
                <w:lang w:val="en-GB" w:eastAsia="nl-NL"/>
              </w:rPr>
              <w:t>Length of implemented</w:t>
            </w:r>
            <w:r w:rsidRPr="00445094">
              <w:rPr>
                <w:rFonts w:cstheme="minorHAnsi"/>
                <w:color w:val="000000" w:themeColor="text1"/>
                <w:sz w:val="20"/>
                <w:szCs w:val="20"/>
                <w:lang w:val="en-GB" w:eastAsia="nl-NL"/>
              </w:rPr>
              <w:t xml:space="preserve"> training</w:t>
            </w:r>
          </w:p>
        </w:tc>
        <w:tc>
          <w:tcPr>
            <w:tcW w:w="2181" w:type="dxa"/>
            <w:shd w:val="clear" w:color="auto" w:fill="auto"/>
            <w:vAlign w:val="center"/>
            <w:hideMark/>
          </w:tcPr>
          <w:p w14:paraId="51C438A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Observation</w:t>
            </w:r>
          </w:p>
        </w:tc>
      </w:tr>
      <w:tr w:rsidR="000079E9" w:rsidRPr="003F624B" w14:paraId="0AEE2131" w14:textId="77777777" w:rsidTr="004445F7">
        <w:trPr>
          <w:trHeight w:val="399"/>
        </w:trPr>
        <w:tc>
          <w:tcPr>
            <w:tcW w:w="1445" w:type="dxa"/>
            <w:vMerge/>
            <w:shd w:val="clear" w:color="auto" w:fill="FFFFFF" w:themeFill="background1"/>
            <w:vAlign w:val="center"/>
            <w:hideMark/>
          </w:tcPr>
          <w:p w14:paraId="1CED5A2A"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58A8CF01"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5F1A39B8"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Implementation of adoption mechanisms and support systems on municipal and organisational level</w:t>
            </w:r>
          </w:p>
        </w:tc>
        <w:tc>
          <w:tcPr>
            <w:tcW w:w="2181" w:type="dxa"/>
            <w:shd w:val="clear" w:color="auto" w:fill="auto"/>
            <w:vAlign w:val="center"/>
            <w:hideMark/>
          </w:tcPr>
          <w:p w14:paraId="0C253851"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 Document analysis</w:t>
            </w:r>
          </w:p>
        </w:tc>
      </w:tr>
      <w:tr w:rsidR="000079E9" w:rsidRPr="003F624B" w14:paraId="09C6E4A3" w14:textId="77777777" w:rsidTr="004445F7">
        <w:trPr>
          <w:trHeight w:val="268"/>
        </w:trPr>
        <w:tc>
          <w:tcPr>
            <w:tcW w:w="1445" w:type="dxa"/>
            <w:vMerge/>
            <w:shd w:val="clear" w:color="auto" w:fill="FFFFFF" w:themeFill="background1"/>
            <w:vAlign w:val="center"/>
            <w:hideMark/>
          </w:tcPr>
          <w:p w14:paraId="6C7C1D41"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707B3940"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42504928"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Implementation of CAB meetings</w:t>
            </w:r>
          </w:p>
        </w:tc>
        <w:tc>
          <w:tcPr>
            <w:tcW w:w="2181" w:type="dxa"/>
            <w:shd w:val="clear" w:color="auto" w:fill="auto"/>
            <w:vAlign w:val="center"/>
            <w:hideMark/>
          </w:tcPr>
          <w:p w14:paraId="1D135595"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Observation, document analysis</w:t>
            </w:r>
          </w:p>
        </w:tc>
      </w:tr>
      <w:tr w:rsidR="000079E9" w:rsidRPr="003F624B" w14:paraId="74814675" w14:textId="77777777" w:rsidTr="004445F7">
        <w:trPr>
          <w:trHeight w:val="304"/>
        </w:trPr>
        <w:tc>
          <w:tcPr>
            <w:tcW w:w="1445" w:type="dxa"/>
            <w:vMerge/>
            <w:shd w:val="clear" w:color="auto" w:fill="FFFFFF" w:themeFill="background1"/>
            <w:vAlign w:val="center"/>
            <w:hideMark/>
          </w:tcPr>
          <w:p w14:paraId="2E3DFAD6"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1ACCB15F"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39BD43E2"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Implementation of communication campaign</w:t>
            </w:r>
          </w:p>
        </w:tc>
        <w:tc>
          <w:tcPr>
            <w:tcW w:w="2181" w:type="dxa"/>
            <w:shd w:val="clear" w:color="auto" w:fill="auto"/>
            <w:vAlign w:val="center"/>
            <w:hideMark/>
          </w:tcPr>
          <w:p w14:paraId="2CE1FBA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 document analysis</w:t>
            </w:r>
          </w:p>
        </w:tc>
      </w:tr>
      <w:tr w:rsidR="000079E9" w:rsidRPr="003F624B" w14:paraId="796A6615" w14:textId="77777777" w:rsidTr="004445F7">
        <w:trPr>
          <w:trHeight w:val="198"/>
        </w:trPr>
        <w:tc>
          <w:tcPr>
            <w:tcW w:w="1445" w:type="dxa"/>
            <w:vMerge/>
            <w:shd w:val="clear" w:color="auto" w:fill="FFFFFF" w:themeFill="background1"/>
            <w:vAlign w:val="center"/>
            <w:hideMark/>
          </w:tcPr>
          <w:p w14:paraId="1E78E733"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restart"/>
            <w:shd w:val="clear" w:color="auto" w:fill="auto"/>
            <w:vAlign w:val="center"/>
            <w:hideMark/>
          </w:tcPr>
          <w:p w14:paraId="1F4A4A33"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Fidelity (quality of implementation)</w:t>
            </w:r>
          </w:p>
        </w:tc>
        <w:tc>
          <w:tcPr>
            <w:tcW w:w="4084" w:type="dxa"/>
            <w:shd w:val="clear" w:color="auto" w:fill="auto"/>
            <w:vAlign w:val="center"/>
            <w:hideMark/>
          </w:tcPr>
          <w:p w14:paraId="000D42A0"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Following the care pathway as intended</w:t>
            </w:r>
          </w:p>
        </w:tc>
        <w:tc>
          <w:tcPr>
            <w:tcW w:w="2181" w:type="dxa"/>
            <w:shd w:val="clear" w:color="auto" w:fill="auto"/>
            <w:vAlign w:val="center"/>
            <w:hideMark/>
          </w:tcPr>
          <w:p w14:paraId="17C19B2A"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 xml:space="preserve">Tally sheets, </w:t>
            </w:r>
            <w:r>
              <w:rPr>
                <w:rFonts w:cstheme="minorHAnsi"/>
                <w:color w:val="000000" w:themeColor="text1"/>
                <w:sz w:val="20"/>
                <w:szCs w:val="20"/>
                <w:lang w:val="en-GB" w:eastAsia="nl-NL"/>
              </w:rPr>
              <w:t>patient questionnaire</w:t>
            </w:r>
          </w:p>
        </w:tc>
      </w:tr>
      <w:tr w:rsidR="000079E9" w:rsidRPr="003F624B" w14:paraId="32B0444C" w14:textId="77777777" w:rsidTr="004445F7">
        <w:trPr>
          <w:trHeight w:val="97"/>
        </w:trPr>
        <w:tc>
          <w:tcPr>
            <w:tcW w:w="1445" w:type="dxa"/>
            <w:vMerge/>
            <w:shd w:val="clear" w:color="auto" w:fill="FFFFFF" w:themeFill="background1"/>
            <w:vAlign w:val="center"/>
            <w:hideMark/>
          </w:tcPr>
          <w:p w14:paraId="01DB3A99"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5263B082"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55775C85"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 xml:space="preserve">Training </w:t>
            </w:r>
            <w:r>
              <w:rPr>
                <w:rFonts w:cstheme="minorHAnsi"/>
                <w:color w:val="000000" w:themeColor="text1"/>
                <w:sz w:val="20"/>
                <w:szCs w:val="20"/>
                <w:lang w:val="en-GB" w:eastAsia="nl-NL"/>
              </w:rPr>
              <w:t>active ingredient delivery</w:t>
            </w:r>
          </w:p>
        </w:tc>
        <w:tc>
          <w:tcPr>
            <w:tcW w:w="2181" w:type="dxa"/>
            <w:shd w:val="clear" w:color="auto" w:fill="auto"/>
            <w:vAlign w:val="center"/>
            <w:hideMark/>
          </w:tcPr>
          <w:p w14:paraId="5F253D5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Observation</w:t>
            </w:r>
          </w:p>
        </w:tc>
      </w:tr>
      <w:tr w:rsidR="000079E9" w:rsidRPr="003F624B" w14:paraId="4C95F326" w14:textId="77777777" w:rsidTr="004445F7">
        <w:trPr>
          <w:trHeight w:val="198"/>
        </w:trPr>
        <w:tc>
          <w:tcPr>
            <w:tcW w:w="1445" w:type="dxa"/>
            <w:vMerge/>
            <w:shd w:val="clear" w:color="auto" w:fill="FFFFFF" w:themeFill="background1"/>
            <w:vAlign w:val="center"/>
            <w:hideMark/>
          </w:tcPr>
          <w:p w14:paraId="2F38E8D5"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restart"/>
            <w:shd w:val="clear" w:color="auto" w:fill="auto"/>
            <w:vAlign w:val="center"/>
            <w:hideMark/>
          </w:tcPr>
          <w:p w14:paraId="35490953"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Reach</w:t>
            </w:r>
          </w:p>
        </w:tc>
        <w:tc>
          <w:tcPr>
            <w:tcW w:w="4084" w:type="dxa"/>
            <w:shd w:val="clear" w:color="auto" w:fill="auto"/>
            <w:vAlign w:val="center"/>
            <w:hideMark/>
          </w:tcPr>
          <w:p w14:paraId="4DF775BD"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Number of patients and providers involved</w:t>
            </w:r>
          </w:p>
        </w:tc>
        <w:tc>
          <w:tcPr>
            <w:tcW w:w="2181" w:type="dxa"/>
            <w:shd w:val="clear" w:color="auto" w:fill="auto"/>
            <w:vAlign w:val="center"/>
            <w:hideMark/>
          </w:tcPr>
          <w:p w14:paraId="296CC388"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Document analysis</w:t>
            </w:r>
          </w:p>
        </w:tc>
      </w:tr>
      <w:tr w:rsidR="000079E9" w:rsidRPr="003F624B" w14:paraId="01BCA729" w14:textId="77777777" w:rsidTr="004445F7">
        <w:trPr>
          <w:trHeight w:val="198"/>
        </w:trPr>
        <w:tc>
          <w:tcPr>
            <w:tcW w:w="1445" w:type="dxa"/>
            <w:vMerge/>
            <w:shd w:val="clear" w:color="auto" w:fill="FFFFFF" w:themeFill="background1"/>
            <w:vAlign w:val="center"/>
            <w:hideMark/>
          </w:tcPr>
          <w:p w14:paraId="2F9DE23B"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56FCBAB6"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3893CAA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Number of providers attending the training</w:t>
            </w:r>
          </w:p>
        </w:tc>
        <w:tc>
          <w:tcPr>
            <w:tcW w:w="2181" w:type="dxa"/>
            <w:shd w:val="clear" w:color="auto" w:fill="auto"/>
            <w:vAlign w:val="center"/>
            <w:hideMark/>
          </w:tcPr>
          <w:p w14:paraId="18D36B00"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Document analysis</w:t>
            </w:r>
          </w:p>
        </w:tc>
      </w:tr>
      <w:tr w:rsidR="000079E9" w:rsidRPr="003F624B" w14:paraId="4A21266E" w14:textId="77777777" w:rsidTr="004445F7">
        <w:trPr>
          <w:trHeight w:val="198"/>
        </w:trPr>
        <w:tc>
          <w:tcPr>
            <w:tcW w:w="1445" w:type="dxa"/>
            <w:vMerge w:val="restart"/>
            <w:shd w:val="clear" w:color="auto" w:fill="FFFFFF" w:themeFill="background1"/>
            <w:vAlign w:val="center"/>
            <w:hideMark/>
          </w:tcPr>
          <w:p w14:paraId="3D65804C"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r w:rsidRPr="00445094">
              <w:rPr>
                <w:rFonts w:cstheme="minorHAnsi"/>
                <w:b/>
                <w:bCs/>
                <w:color w:val="000000" w:themeColor="text1"/>
                <w:sz w:val="20"/>
                <w:szCs w:val="20"/>
                <w:lang w:val="en-GB" w:eastAsia="nl-NL"/>
              </w:rPr>
              <w:t>Mechanisms of impact</w:t>
            </w:r>
          </w:p>
        </w:tc>
        <w:tc>
          <w:tcPr>
            <w:tcW w:w="1453" w:type="dxa"/>
            <w:vMerge w:val="restart"/>
            <w:shd w:val="clear" w:color="auto" w:fill="auto"/>
            <w:vAlign w:val="center"/>
            <w:hideMark/>
          </w:tcPr>
          <w:p w14:paraId="79F7CA7C"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Participant responses</w:t>
            </w:r>
          </w:p>
        </w:tc>
        <w:tc>
          <w:tcPr>
            <w:tcW w:w="4084" w:type="dxa"/>
            <w:shd w:val="clear" w:color="auto" w:fill="auto"/>
            <w:vAlign w:val="center"/>
            <w:hideMark/>
          </w:tcPr>
          <w:p w14:paraId="321FF6F3"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Patients' perception of acceptability of intervention</w:t>
            </w:r>
          </w:p>
        </w:tc>
        <w:tc>
          <w:tcPr>
            <w:tcW w:w="2181" w:type="dxa"/>
            <w:shd w:val="clear" w:color="auto" w:fill="auto"/>
            <w:vAlign w:val="center"/>
            <w:hideMark/>
          </w:tcPr>
          <w:p w14:paraId="0F51A484"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 xml:space="preserve">Patient </w:t>
            </w:r>
            <w:r>
              <w:rPr>
                <w:rFonts w:cstheme="minorHAnsi"/>
                <w:color w:val="000000" w:themeColor="text1"/>
                <w:sz w:val="20"/>
                <w:szCs w:val="20"/>
                <w:lang w:val="en-GB" w:eastAsia="nl-NL"/>
              </w:rPr>
              <w:t>questionnaire</w:t>
            </w:r>
            <w:r w:rsidRPr="00445094">
              <w:rPr>
                <w:rFonts w:cstheme="minorHAnsi"/>
                <w:color w:val="000000" w:themeColor="text1"/>
                <w:sz w:val="20"/>
                <w:szCs w:val="20"/>
                <w:lang w:val="en-GB" w:eastAsia="nl-NL"/>
              </w:rPr>
              <w:t xml:space="preserve"> </w:t>
            </w:r>
          </w:p>
        </w:tc>
      </w:tr>
      <w:tr w:rsidR="000079E9" w:rsidRPr="003F624B" w14:paraId="02B24246" w14:textId="77777777" w:rsidTr="004445F7">
        <w:trPr>
          <w:trHeight w:val="198"/>
        </w:trPr>
        <w:tc>
          <w:tcPr>
            <w:tcW w:w="1445" w:type="dxa"/>
            <w:vMerge/>
            <w:shd w:val="clear" w:color="auto" w:fill="FFFFFF" w:themeFill="background1"/>
            <w:vAlign w:val="center"/>
            <w:hideMark/>
          </w:tcPr>
          <w:p w14:paraId="74CC38ED"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59B0DCAC"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710EA6F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Providers' satisfaction with the training</w:t>
            </w:r>
          </w:p>
        </w:tc>
        <w:tc>
          <w:tcPr>
            <w:tcW w:w="2181" w:type="dxa"/>
            <w:shd w:val="clear" w:color="auto" w:fill="auto"/>
            <w:vAlign w:val="center"/>
            <w:hideMark/>
          </w:tcPr>
          <w:p w14:paraId="5A296FC8"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Post-training questionnaire</w:t>
            </w:r>
          </w:p>
        </w:tc>
      </w:tr>
      <w:tr w:rsidR="000079E9" w:rsidRPr="003F624B" w14:paraId="352F66E6" w14:textId="77777777" w:rsidTr="004445F7">
        <w:trPr>
          <w:trHeight w:val="198"/>
        </w:trPr>
        <w:tc>
          <w:tcPr>
            <w:tcW w:w="1445" w:type="dxa"/>
            <w:vMerge/>
            <w:shd w:val="clear" w:color="auto" w:fill="FFFFFF" w:themeFill="background1"/>
            <w:vAlign w:val="center"/>
            <w:hideMark/>
          </w:tcPr>
          <w:p w14:paraId="0BA51927"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57C2969B"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5F1893E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Providers' perceived utility of training sessions</w:t>
            </w:r>
          </w:p>
        </w:tc>
        <w:tc>
          <w:tcPr>
            <w:tcW w:w="2181" w:type="dxa"/>
            <w:shd w:val="clear" w:color="auto" w:fill="auto"/>
            <w:vAlign w:val="center"/>
            <w:hideMark/>
          </w:tcPr>
          <w:p w14:paraId="4CF02E5C"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Post-training questionnaire</w:t>
            </w:r>
          </w:p>
        </w:tc>
      </w:tr>
      <w:tr w:rsidR="000079E9" w:rsidRPr="003F624B" w14:paraId="7542C70B" w14:textId="77777777" w:rsidTr="004445F7">
        <w:trPr>
          <w:trHeight w:val="198"/>
        </w:trPr>
        <w:tc>
          <w:tcPr>
            <w:tcW w:w="1445" w:type="dxa"/>
            <w:vMerge/>
            <w:shd w:val="clear" w:color="auto" w:fill="FFFFFF" w:themeFill="background1"/>
            <w:vAlign w:val="center"/>
          </w:tcPr>
          <w:p w14:paraId="768B5979"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tcPr>
          <w:p w14:paraId="5AF46194"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tcPr>
          <w:p w14:paraId="6C5056E3"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Pr>
                <w:rFonts w:cstheme="minorHAnsi"/>
                <w:color w:val="000000" w:themeColor="text1"/>
                <w:sz w:val="20"/>
                <w:szCs w:val="20"/>
                <w:lang w:val="en-GB" w:eastAsia="nl-NL"/>
              </w:rPr>
              <w:t>Perception of the intervention</w:t>
            </w:r>
          </w:p>
        </w:tc>
        <w:tc>
          <w:tcPr>
            <w:tcW w:w="2181" w:type="dxa"/>
            <w:shd w:val="clear" w:color="auto" w:fill="auto"/>
            <w:vAlign w:val="center"/>
          </w:tcPr>
          <w:p w14:paraId="6122206C"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w:t>
            </w:r>
          </w:p>
        </w:tc>
      </w:tr>
      <w:tr w:rsidR="000079E9" w:rsidRPr="003F624B" w14:paraId="448D5A51" w14:textId="77777777" w:rsidTr="004445F7">
        <w:trPr>
          <w:trHeight w:val="198"/>
        </w:trPr>
        <w:tc>
          <w:tcPr>
            <w:tcW w:w="1445" w:type="dxa"/>
            <w:vMerge/>
            <w:shd w:val="clear" w:color="auto" w:fill="FFFFFF" w:themeFill="background1"/>
            <w:vAlign w:val="center"/>
            <w:hideMark/>
          </w:tcPr>
          <w:p w14:paraId="1DDADBD9"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7030C834"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1A7D71D2"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Perception of the campaign</w:t>
            </w:r>
          </w:p>
        </w:tc>
        <w:tc>
          <w:tcPr>
            <w:tcW w:w="2181" w:type="dxa"/>
            <w:shd w:val="clear" w:color="auto" w:fill="auto"/>
            <w:vAlign w:val="center"/>
            <w:hideMark/>
          </w:tcPr>
          <w:p w14:paraId="598453BD"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 questionnaire, patient questionnaire</w:t>
            </w:r>
          </w:p>
        </w:tc>
      </w:tr>
      <w:tr w:rsidR="000079E9" w:rsidRPr="003F624B" w14:paraId="1AE0EADD" w14:textId="77777777" w:rsidTr="004445F7">
        <w:trPr>
          <w:trHeight w:val="97"/>
        </w:trPr>
        <w:tc>
          <w:tcPr>
            <w:tcW w:w="1445" w:type="dxa"/>
            <w:vMerge/>
            <w:shd w:val="clear" w:color="auto" w:fill="FFFFFF" w:themeFill="background1"/>
            <w:vAlign w:val="center"/>
            <w:hideMark/>
          </w:tcPr>
          <w:p w14:paraId="7DCEBB66"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7EF8406C"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14CC5F8E"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Perception of the municipal action</w:t>
            </w:r>
          </w:p>
        </w:tc>
        <w:tc>
          <w:tcPr>
            <w:tcW w:w="2181" w:type="dxa"/>
            <w:shd w:val="clear" w:color="auto" w:fill="auto"/>
            <w:vAlign w:val="center"/>
            <w:hideMark/>
          </w:tcPr>
          <w:p w14:paraId="7F7A88D9"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stakeholder interview</w:t>
            </w:r>
          </w:p>
        </w:tc>
      </w:tr>
      <w:tr w:rsidR="000079E9" w:rsidRPr="003F624B" w14:paraId="2C741CCA" w14:textId="77777777" w:rsidTr="004445F7">
        <w:trPr>
          <w:trHeight w:val="198"/>
        </w:trPr>
        <w:tc>
          <w:tcPr>
            <w:tcW w:w="1445" w:type="dxa"/>
            <w:vMerge/>
            <w:shd w:val="clear" w:color="auto" w:fill="FFFFFF" w:themeFill="background1"/>
            <w:vAlign w:val="center"/>
            <w:hideMark/>
          </w:tcPr>
          <w:p w14:paraId="419EE7D8"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restart"/>
            <w:shd w:val="clear" w:color="auto" w:fill="auto"/>
            <w:vAlign w:val="center"/>
            <w:hideMark/>
          </w:tcPr>
          <w:p w14:paraId="08310EDB"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Mediators</w:t>
            </w:r>
          </w:p>
        </w:tc>
        <w:tc>
          <w:tcPr>
            <w:tcW w:w="4084" w:type="dxa"/>
            <w:shd w:val="clear" w:color="auto" w:fill="auto"/>
            <w:vAlign w:val="center"/>
            <w:hideMark/>
          </w:tcPr>
          <w:p w14:paraId="5D13A2AD"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Influence of training on</w:t>
            </w:r>
            <w:r>
              <w:rPr>
                <w:rFonts w:cstheme="minorHAnsi"/>
                <w:color w:val="000000" w:themeColor="text1"/>
                <w:sz w:val="20"/>
                <w:szCs w:val="20"/>
                <w:lang w:val="en-GB" w:eastAsia="nl-NL"/>
              </w:rPr>
              <w:t xml:space="preserve"> attitude and</w:t>
            </w:r>
            <w:r w:rsidRPr="00445094">
              <w:rPr>
                <w:rFonts w:cstheme="minorHAnsi"/>
                <w:color w:val="000000" w:themeColor="text1"/>
                <w:sz w:val="20"/>
                <w:szCs w:val="20"/>
                <w:lang w:val="en-GB" w:eastAsia="nl-NL"/>
              </w:rPr>
              <w:t xml:space="preserve"> self-efficacy</w:t>
            </w:r>
          </w:p>
        </w:tc>
        <w:tc>
          <w:tcPr>
            <w:tcW w:w="2181" w:type="dxa"/>
            <w:shd w:val="clear" w:color="auto" w:fill="auto"/>
            <w:vAlign w:val="center"/>
            <w:hideMark/>
          </w:tcPr>
          <w:p w14:paraId="5554ACC0"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 questionnaire</w:t>
            </w:r>
          </w:p>
        </w:tc>
      </w:tr>
      <w:tr w:rsidR="000079E9" w:rsidRPr="003F624B" w14:paraId="5568FC31" w14:textId="77777777" w:rsidTr="004445F7">
        <w:trPr>
          <w:trHeight w:val="299"/>
        </w:trPr>
        <w:tc>
          <w:tcPr>
            <w:tcW w:w="1445" w:type="dxa"/>
            <w:vMerge/>
            <w:shd w:val="clear" w:color="auto" w:fill="FFFFFF" w:themeFill="background1"/>
            <w:vAlign w:val="center"/>
            <w:hideMark/>
          </w:tcPr>
          <w:p w14:paraId="7D813F74"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626C4FAE"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7039C0DE"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Influence of communication campaign on beliefs and social norms</w:t>
            </w:r>
          </w:p>
        </w:tc>
        <w:tc>
          <w:tcPr>
            <w:tcW w:w="2181" w:type="dxa"/>
            <w:shd w:val="clear" w:color="auto" w:fill="auto"/>
            <w:vAlign w:val="center"/>
            <w:hideMark/>
          </w:tcPr>
          <w:p w14:paraId="72A8EBB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 questionnaire</w:t>
            </w:r>
          </w:p>
        </w:tc>
      </w:tr>
      <w:tr w:rsidR="000079E9" w:rsidRPr="003F624B" w14:paraId="66010529" w14:textId="77777777" w:rsidTr="004445F7">
        <w:trPr>
          <w:trHeight w:val="198"/>
        </w:trPr>
        <w:tc>
          <w:tcPr>
            <w:tcW w:w="1445" w:type="dxa"/>
            <w:vMerge/>
            <w:shd w:val="clear" w:color="auto" w:fill="FFFFFF" w:themeFill="background1"/>
            <w:vAlign w:val="center"/>
            <w:hideMark/>
          </w:tcPr>
          <w:p w14:paraId="379FBCBE"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06188FCE"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p>
        </w:tc>
        <w:tc>
          <w:tcPr>
            <w:tcW w:w="4084" w:type="dxa"/>
            <w:shd w:val="clear" w:color="auto" w:fill="auto"/>
            <w:vAlign w:val="center"/>
            <w:hideMark/>
          </w:tcPr>
          <w:p w14:paraId="77518FF3"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Perception of the attributes of the intervention</w:t>
            </w:r>
          </w:p>
        </w:tc>
        <w:tc>
          <w:tcPr>
            <w:tcW w:w="2181" w:type="dxa"/>
            <w:shd w:val="clear" w:color="auto" w:fill="auto"/>
            <w:vAlign w:val="center"/>
            <w:hideMark/>
          </w:tcPr>
          <w:p w14:paraId="0F0C4D60"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 questionnaire</w:t>
            </w:r>
          </w:p>
        </w:tc>
      </w:tr>
      <w:tr w:rsidR="000079E9" w:rsidRPr="003F624B" w14:paraId="6675B80C" w14:textId="77777777" w:rsidTr="004445F7">
        <w:trPr>
          <w:trHeight w:val="198"/>
        </w:trPr>
        <w:tc>
          <w:tcPr>
            <w:tcW w:w="1445" w:type="dxa"/>
            <w:vMerge/>
            <w:shd w:val="clear" w:color="auto" w:fill="FFFFFF" w:themeFill="background1"/>
            <w:vAlign w:val="center"/>
            <w:hideMark/>
          </w:tcPr>
          <w:p w14:paraId="502FD2F4"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shd w:val="clear" w:color="auto" w:fill="auto"/>
            <w:vAlign w:val="center"/>
            <w:hideMark/>
          </w:tcPr>
          <w:p w14:paraId="55BCCB68" w14:textId="77777777" w:rsidR="000079E9" w:rsidRPr="00445094" w:rsidRDefault="000079E9" w:rsidP="004445F7">
            <w:pPr>
              <w:widowControl w:val="0"/>
              <w:spacing w:after="0" w:line="240" w:lineRule="auto"/>
              <w:rPr>
                <w:rFonts w:cstheme="minorHAnsi"/>
                <w:i/>
                <w:iCs/>
                <w:color w:val="000000" w:themeColor="text1"/>
                <w:sz w:val="20"/>
                <w:szCs w:val="20"/>
                <w:lang w:val="en-GB" w:eastAsia="nl-NL"/>
              </w:rPr>
            </w:pPr>
            <w:r w:rsidRPr="00445094">
              <w:rPr>
                <w:rFonts w:cstheme="minorHAnsi"/>
                <w:i/>
                <w:iCs/>
                <w:color w:val="000000" w:themeColor="text1"/>
                <w:sz w:val="20"/>
                <w:szCs w:val="20"/>
                <w:lang w:val="en-GB" w:eastAsia="nl-NL"/>
              </w:rPr>
              <w:t>Unintended consequences</w:t>
            </w:r>
          </w:p>
        </w:tc>
        <w:tc>
          <w:tcPr>
            <w:tcW w:w="4084" w:type="dxa"/>
            <w:shd w:val="clear" w:color="auto" w:fill="auto"/>
            <w:vAlign w:val="center"/>
            <w:hideMark/>
          </w:tcPr>
          <w:p w14:paraId="46D43CC8"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Possible unexpected side effects emerging</w:t>
            </w:r>
          </w:p>
        </w:tc>
        <w:tc>
          <w:tcPr>
            <w:tcW w:w="2181" w:type="dxa"/>
            <w:shd w:val="clear" w:color="auto" w:fill="auto"/>
            <w:vAlign w:val="center"/>
            <w:hideMark/>
          </w:tcPr>
          <w:p w14:paraId="572CA2FD"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stakeholder interview</w:t>
            </w:r>
          </w:p>
        </w:tc>
      </w:tr>
      <w:tr w:rsidR="000079E9" w:rsidRPr="003F624B" w14:paraId="54CDBBEA" w14:textId="77777777" w:rsidTr="004445F7">
        <w:trPr>
          <w:trHeight w:val="198"/>
        </w:trPr>
        <w:tc>
          <w:tcPr>
            <w:tcW w:w="1445" w:type="dxa"/>
            <w:vMerge w:val="restart"/>
            <w:shd w:val="clear" w:color="auto" w:fill="FFFFFF" w:themeFill="background1"/>
            <w:vAlign w:val="center"/>
            <w:hideMark/>
          </w:tcPr>
          <w:p w14:paraId="4D229307"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r w:rsidRPr="00445094">
              <w:rPr>
                <w:rFonts w:cstheme="minorHAnsi"/>
                <w:b/>
                <w:bCs/>
                <w:color w:val="000000" w:themeColor="text1"/>
                <w:sz w:val="20"/>
                <w:szCs w:val="20"/>
                <w:lang w:val="en-GB" w:eastAsia="nl-NL"/>
              </w:rPr>
              <w:t xml:space="preserve">Context </w:t>
            </w:r>
          </w:p>
        </w:tc>
        <w:tc>
          <w:tcPr>
            <w:tcW w:w="1453" w:type="dxa"/>
            <w:vMerge w:val="restart"/>
            <w:shd w:val="clear" w:color="auto" w:fill="auto"/>
            <w:vAlign w:val="center"/>
            <w:hideMark/>
          </w:tcPr>
          <w:p w14:paraId="426F583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 </w:t>
            </w:r>
          </w:p>
        </w:tc>
        <w:tc>
          <w:tcPr>
            <w:tcW w:w="4084" w:type="dxa"/>
            <w:shd w:val="clear" w:color="auto" w:fill="auto"/>
            <w:vAlign w:val="center"/>
            <w:hideMark/>
          </w:tcPr>
          <w:p w14:paraId="44994785"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Perceptions of organisational context</w:t>
            </w:r>
          </w:p>
        </w:tc>
        <w:tc>
          <w:tcPr>
            <w:tcW w:w="2181" w:type="dxa"/>
            <w:shd w:val="clear" w:color="auto" w:fill="auto"/>
            <w:vAlign w:val="center"/>
            <w:hideMark/>
          </w:tcPr>
          <w:p w14:paraId="4759A2F7"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 questionnaire</w:t>
            </w:r>
          </w:p>
        </w:tc>
      </w:tr>
      <w:tr w:rsidR="000079E9" w:rsidRPr="003F624B" w14:paraId="1F4BB1A3" w14:textId="77777777" w:rsidTr="004445F7">
        <w:trPr>
          <w:trHeight w:val="198"/>
        </w:trPr>
        <w:tc>
          <w:tcPr>
            <w:tcW w:w="1445" w:type="dxa"/>
            <w:vMerge/>
            <w:shd w:val="clear" w:color="auto" w:fill="FFFFFF" w:themeFill="background1"/>
            <w:vAlign w:val="center"/>
            <w:hideMark/>
          </w:tcPr>
          <w:p w14:paraId="73AEE635"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17C2762B"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p>
        </w:tc>
        <w:tc>
          <w:tcPr>
            <w:tcW w:w="4084" w:type="dxa"/>
            <w:shd w:val="clear" w:color="auto" w:fill="auto"/>
            <w:vAlign w:val="center"/>
            <w:hideMark/>
          </w:tcPr>
          <w:p w14:paraId="1A3C0D4A"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Individual moderating characteristics</w:t>
            </w:r>
          </w:p>
        </w:tc>
        <w:tc>
          <w:tcPr>
            <w:tcW w:w="2181" w:type="dxa"/>
            <w:shd w:val="clear" w:color="auto" w:fill="auto"/>
            <w:vAlign w:val="center"/>
            <w:hideMark/>
          </w:tcPr>
          <w:p w14:paraId="0CD6962B"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Provider questionnaire</w:t>
            </w:r>
          </w:p>
        </w:tc>
      </w:tr>
      <w:tr w:rsidR="000079E9" w:rsidRPr="003F624B" w14:paraId="73AAC2BD" w14:textId="77777777" w:rsidTr="004445F7">
        <w:trPr>
          <w:trHeight w:val="198"/>
        </w:trPr>
        <w:tc>
          <w:tcPr>
            <w:tcW w:w="1445" w:type="dxa"/>
            <w:vMerge/>
            <w:shd w:val="clear" w:color="auto" w:fill="FFFFFF" w:themeFill="background1"/>
            <w:vAlign w:val="center"/>
          </w:tcPr>
          <w:p w14:paraId="35EA6EAA"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tcPr>
          <w:p w14:paraId="7DA44F4A"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p>
        </w:tc>
        <w:tc>
          <w:tcPr>
            <w:tcW w:w="4084" w:type="dxa"/>
            <w:shd w:val="clear" w:color="auto" w:fill="auto"/>
            <w:vAlign w:val="center"/>
          </w:tcPr>
          <w:p w14:paraId="2382BA6D"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Pr>
                <w:rFonts w:cstheme="minorHAnsi"/>
                <w:color w:val="000000" w:themeColor="text1"/>
                <w:sz w:val="20"/>
                <w:szCs w:val="20"/>
                <w:lang w:val="en-GB" w:eastAsia="nl-NL"/>
              </w:rPr>
              <w:t>Description of organisational context changes</w:t>
            </w:r>
          </w:p>
        </w:tc>
        <w:tc>
          <w:tcPr>
            <w:tcW w:w="2181" w:type="dxa"/>
            <w:shd w:val="clear" w:color="auto" w:fill="auto"/>
            <w:vAlign w:val="center"/>
          </w:tcPr>
          <w:p w14:paraId="6936BAD7"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w:t>
            </w:r>
            <w:r>
              <w:rPr>
                <w:rFonts w:cstheme="minorHAnsi"/>
                <w:color w:val="000000" w:themeColor="text1"/>
                <w:sz w:val="20"/>
                <w:szCs w:val="20"/>
                <w:lang w:val="en-GB" w:eastAsia="nl-NL"/>
              </w:rPr>
              <w:t>, logbook</w:t>
            </w:r>
          </w:p>
        </w:tc>
      </w:tr>
      <w:tr w:rsidR="000079E9" w:rsidRPr="003F624B" w14:paraId="50F798AF" w14:textId="77777777" w:rsidTr="004445F7">
        <w:trPr>
          <w:trHeight w:val="198"/>
        </w:trPr>
        <w:tc>
          <w:tcPr>
            <w:tcW w:w="1445" w:type="dxa"/>
            <w:vMerge/>
            <w:shd w:val="clear" w:color="auto" w:fill="FFFFFF" w:themeFill="background1"/>
            <w:vAlign w:val="center"/>
          </w:tcPr>
          <w:p w14:paraId="78FDB76E"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tcPr>
          <w:p w14:paraId="3872F105"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p>
        </w:tc>
        <w:tc>
          <w:tcPr>
            <w:tcW w:w="4084" w:type="dxa"/>
            <w:shd w:val="clear" w:color="auto" w:fill="auto"/>
            <w:vAlign w:val="center"/>
          </w:tcPr>
          <w:p w14:paraId="2C95229C"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Contextual factors influencing training</w:t>
            </w:r>
          </w:p>
        </w:tc>
        <w:tc>
          <w:tcPr>
            <w:tcW w:w="2181" w:type="dxa"/>
            <w:shd w:val="clear" w:color="auto" w:fill="auto"/>
            <w:vAlign w:val="center"/>
          </w:tcPr>
          <w:p w14:paraId="705D93AF"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Observation, key informant interview</w:t>
            </w:r>
          </w:p>
        </w:tc>
      </w:tr>
      <w:tr w:rsidR="000079E9" w:rsidRPr="003F624B" w14:paraId="766C8EB5" w14:textId="77777777" w:rsidTr="004445F7">
        <w:trPr>
          <w:trHeight w:val="198"/>
        </w:trPr>
        <w:tc>
          <w:tcPr>
            <w:tcW w:w="1445" w:type="dxa"/>
            <w:vMerge/>
            <w:shd w:val="clear" w:color="auto" w:fill="FFFFFF" w:themeFill="background1"/>
            <w:vAlign w:val="center"/>
            <w:hideMark/>
          </w:tcPr>
          <w:p w14:paraId="45A95202" w14:textId="77777777" w:rsidR="000079E9" w:rsidRPr="00445094" w:rsidRDefault="000079E9" w:rsidP="004445F7">
            <w:pPr>
              <w:widowControl w:val="0"/>
              <w:spacing w:after="0" w:line="240" w:lineRule="auto"/>
              <w:rPr>
                <w:rFonts w:cstheme="minorHAnsi"/>
                <w:b/>
                <w:bCs/>
                <w:color w:val="000000" w:themeColor="text1"/>
                <w:sz w:val="20"/>
                <w:szCs w:val="20"/>
                <w:lang w:val="en-GB" w:eastAsia="nl-NL"/>
              </w:rPr>
            </w:pPr>
          </w:p>
        </w:tc>
        <w:tc>
          <w:tcPr>
            <w:tcW w:w="1453" w:type="dxa"/>
            <w:vMerge/>
            <w:vAlign w:val="center"/>
            <w:hideMark/>
          </w:tcPr>
          <w:p w14:paraId="0BBBE7CD"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p>
        </w:tc>
        <w:tc>
          <w:tcPr>
            <w:tcW w:w="4084" w:type="dxa"/>
            <w:shd w:val="clear" w:color="auto" w:fill="auto"/>
            <w:vAlign w:val="center"/>
            <w:hideMark/>
          </w:tcPr>
          <w:p w14:paraId="42B86B7B"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Contextual factors influencing municipal action</w:t>
            </w:r>
          </w:p>
        </w:tc>
        <w:tc>
          <w:tcPr>
            <w:tcW w:w="2181" w:type="dxa"/>
            <w:shd w:val="clear" w:color="auto" w:fill="auto"/>
            <w:vAlign w:val="center"/>
            <w:hideMark/>
          </w:tcPr>
          <w:p w14:paraId="38001684" w14:textId="77777777" w:rsidR="000079E9" w:rsidRPr="00445094" w:rsidRDefault="000079E9" w:rsidP="004445F7">
            <w:pPr>
              <w:widowControl w:val="0"/>
              <w:spacing w:after="0" w:line="240" w:lineRule="auto"/>
              <w:rPr>
                <w:rFonts w:cstheme="minorHAnsi"/>
                <w:color w:val="000000" w:themeColor="text1"/>
                <w:sz w:val="20"/>
                <w:szCs w:val="20"/>
                <w:lang w:val="en-GB" w:eastAsia="nl-NL"/>
              </w:rPr>
            </w:pPr>
            <w:r w:rsidRPr="00445094">
              <w:rPr>
                <w:rFonts w:cstheme="minorHAnsi"/>
                <w:color w:val="000000" w:themeColor="text1"/>
                <w:sz w:val="20"/>
                <w:szCs w:val="20"/>
                <w:lang w:val="en-GB" w:eastAsia="nl-NL"/>
              </w:rPr>
              <w:t>Key informant interview, document analysis</w:t>
            </w:r>
          </w:p>
        </w:tc>
      </w:tr>
    </w:tbl>
    <w:p w14:paraId="3DAB9DE8" w14:textId="77777777" w:rsidR="000079E9" w:rsidRPr="003F624B" w:rsidRDefault="000079E9" w:rsidP="000079E9">
      <w:pPr>
        <w:widowControl w:val="0"/>
        <w:spacing w:after="0" w:line="240" w:lineRule="auto"/>
        <w:jc w:val="both"/>
        <w:rPr>
          <w:rFonts w:cstheme="minorHAnsi"/>
          <w:i/>
          <w:color w:val="000000" w:themeColor="text1"/>
          <w:lang w:val="en-GB"/>
        </w:rPr>
      </w:pPr>
    </w:p>
    <w:p w14:paraId="17CDA8A3" w14:textId="60D9B5CF" w:rsidR="001E62B8" w:rsidRDefault="001E62B8">
      <w:pPr>
        <w:spacing w:after="160" w:line="259" w:lineRule="auto"/>
      </w:pPr>
      <w:r>
        <w:br w:type="page"/>
      </w:r>
    </w:p>
    <w:p w14:paraId="5C5DE6FD" w14:textId="405BED0D" w:rsidR="007E4F38" w:rsidRPr="000B7C52" w:rsidRDefault="000B7C52" w:rsidP="007E4F38">
      <w:pPr>
        <w:spacing w:after="0"/>
        <w:rPr>
          <w:rFonts w:cstheme="minorHAnsi"/>
          <w:b/>
          <w:color w:val="000000" w:themeColor="text1"/>
          <w:sz w:val="24"/>
          <w:szCs w:val="24"/>
        </w:rPr>
      </w:pPr>
      <w:r w:rsidRPr="000B7C52">
        <w:rPr>
          <w:rFonts w:cstheme="minorHAnsi"/>
          <w:b/>
          <w:color w:val="000000" w:themeColor="text1"/>
          <w:sz w:val="24"/>
          <w:szCs w:val="24"/>
        </w:rPr>
        <w:lastRenderedPageBreak/>
        <w:t xml:space="preserve">Supplement </w:t>
      </w:r>
      <w:r w:rsidR="007E4F38" w:rsidRPr="000B7C52">
        <w:rPr>
          <w:rFonts w:cstheme="minorHAnsi"/>
          <w:b/>
          <w:color w:val="000000" w:themeColor="text1"/>
          <w:sz w:val="24"/>
          <w:szCs w:val="24"/>
        </w:rPr>
        <w:t xml:space="preserve">Table 7  </w:t>
      </w:r>
      <w:r w:rsidR="007E4F38" w:rsidRPr="0027593D">
        <w:rPr>
          <w:rFonts w:cstheme="minorHAnsi"/>
          <w:bCs/>
          <w:color w:val="000000" w:themeColor="text1"/>
          <w:sz w:val="24"/>
          <w:szCs w:val="24"/>
        </w:rPr>
        <w:t>Completed seven-point checklist for SCALA study design</w:t>
      </w:r>
      <w:r w:rsidR="0027593D" w:rsidRPr="0027593D">
        <w:rPr>
          <w:rFonts w:cstheme="minorHAnsi"/>
          <w:bCs/>
          <w:color w:val="000000" w:themeColor="text1"/>
          <w:sz w:val="24"/>
          <w:szCs w:val="24"/>
        </w:rPr>
        <w:t xml:space="preserve"> [30]</w:t>
      </w:r>
      <w:r w:rsidR="007E4F38" w:rsidRPr="000B7C52">
        <w:rPr>
          <w:rFonts w:cstheme="minorHAnsi"/>
          <w:b/>
          <w:color w:val="000000" w:themeColor="text1"/>
          <w:sz w:val="24"/>
          <w:szCs w:val="24"/>
        </w:rPr>
        <w:t xml:space="preserve">  </w:t>
      </w:r>
    </w:p>
    <w:p w14:paraId="19735B45" w14:textId="77777777" w:rsidR="007E4F38" w:rsidRPr="00D332BA" w:rsidRDefault="007E4F38" w:rsidP="007E4F38">
      <w:pPr>
        <w:spacing w:after="0"/>
        <w:rPr>
          <w:rFonts w:cstheme="minorHAnsi"/>
        </w:rPr>
      </w:pPr>
    </w:p>
    <w:tbl>
      <w:tblPr>
        <w:tblW w:w="0" w:type="auto"/>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7290"/>
        <w:gridCol w:w="1608"/>
      </w:tblGrid>
      <w:tr w:rsidR="007E4F38" w:rsidRPr="00D332BA" w14:paraId="71679E19" w14:textId="77777777" w:rsidTr="000B7C52">
        <w:trPr>
          <w:trHeight w:val="284"/>
        </w:trPr>
        <w:tc>
          <w:tcPr>
            <w:tcW w:w="7290" w:type="dxa"/>
            <w:shd w:val="clear" w:color="auto" w:fill="D9D9D9"/>
          </w:tcPr>
          <w:p w14:paraId="798113FF" w14:textId="77777777" w:rsidR="007E4F38" w:rsidRPr="00D332BA" w:rsidRDefault="007E4F38" w:rsidP="00C92245">
            <w:pPr>
              <w:spacing w:after="0"/>
              <w:rPr>
                <w:rFonts w:cstheme="minorHAnsi"/>
                <w:b/>
                <w:sz w:val="20"/>
                <w:szCs w:val="20"/>
              </w:rPr>
            </w:pPr>
            <w:r w:rsidRPr="00D332BA">
              <w:rPr>
                <w:rFonts w:cstheme="minorHAnsi"/>
              </w:rPr>
              <w:t xml:space="preserve"> </w:t>
            </w:r>
            <w:r w:rsidRPr="00D332BA">
              <w:rPr>
                <w:rFonts w:cstheme="minorHAnsi"/>
                <w:b/>
                <w:sz w:val="20"/>
                <w:szCs w:val="20"/>
              </w:rPr>
              <w:t>Quality Measure</w:t>
            </w:r>
          </w:p>
        </w:tc>
        <w:tc>
          <w:tcPr>
            <w:tcW w:w="1608" w:type="dxa"/>
            <w:shd w:val="clear" w:color="auto" w:fill="D9D9D9"/>
          </w:tcPr>
          <w:p w14:paraId="67E904BC" w14:textId="77777777" w:rsidR="007E4F38" w:rsidRPr="00D332BA" w:rsidRDefault="007E4F38" w:rsidP="00C92245">
            <w:pPr>
              <w:spacing w:after="0"/>
              <w:jc w:val="center"/>
              <w:rPr>
                <w:rFonts w:cstheme="minorHAnsi"/>
                <w:b/>
                <w:sz w:val="20"/>
                <w:szCs w:val="20"/>
              </w:rPr>
            </w:pPr>
            <w:r w:rsidRPr="00D332BA">
              <w:rPr>
                <w:rFonts w:cstheme="minorHAnsi"/>
                <w:b/>
                <w:sz w:val="20"/>
                <w:szCs w:val="20"/>
              </w:rPr>
              <w:t>SCALA</w:t>
            </w:r>
          </w:p>
        </w:tc>
      </w:tr>
      <w:tr w:rsidR="007E4F38" w:rsidRPr="00D332BA" w14:paraId="6293175A" w14:textId="77777777" w:rsidTr="000B7C52">
        <w:trPr>
          <w:trHeight w:val="284"/>
        </w:trPr>
        <w:tc>
          <w:tcPr>
            <w:tcW w:w="7290" w:type="dxa"/>
          </w:tcPr>
          <w:p w14:paraId="2F292450" w14:textId="77777777" w:rsidR="007E4F38" w:rsidRPr="00D332BA" w:rsidRDefault="007E4F38" w:rsidP="00C92245">
            <w:pPr>
              <w:pStyle w:val="TableParagraph"/>
              <w:rPr>
                <w:rFonts w:cstheme="minorHAnsi"/>
                <w:b/>
                <w:sz w:val="20"/>
                <w:szCs w:val="20"/>
                <w:lang w:val="en-GB"/>
              </w:rPr>
            </w:pPr>
            <w:r w:rsidRPr="00D332BA">
              <w:rPr>
                <w:rFonts w:cstheme="minorHAnsi"/>
                <w:b/>
                <w:i/>
                <w:sz w:val="20"/>
                <w:szCs w:val="20"/>
                <w:lang w:val="en-GB"/>
              </w:rPr>
              <w:t>1.Was the intervention/(answer “yes” to more than 1 item,  if applicable)</w:t>
            </w:r>
          </w:p>
        </w:tc>
        <w:tc>
          <w:tcPr>
            <w:tcW w:w="1608" w:type="dxa"/>
          </w:tcPr>
          <w:p w14:paraId="5862D505" w14:textId="77777777" w:rsidR="007E4F38" w:rsidRPr="00D332BA" w:rsidRDefault="007E4F38" w:rsidP="00C92245">
            <w:pPr>
              <w:pStyle w:val="TableParagraph"/>
              <w:jc w:val="center"/>
              <w:rPr>
                <w:rFonts w:cstheme="minorHAnsi"/>
                <w:b/>
                <w:sz w:val="20"/>
                <w:szCs w:val="20"/>
                <w:lang w:val="en-GB"/>
              </w:rPr>
            </w:pPr>
          </w:p>
        </w:tc>
      </w:tr>
      <w:tr w:rsidR="007E4F38" w:rsidRPr="00D332BA" w14:paraId="7E835E8A" w14:textId="77777777" w:rsidTr="000B7C52">
        <w:trPr>
          <w:trHeight w:val="284"/>
        </w:trPr>
        <w:tc>
          <w:tcPr>
            <w:tcW w:w="7290" w:type="dxa"/>
          </w:tcPr>
          <w:p w14:paraId="3FF3BF2C" w14:textId="77777777" w:rsidR="007E4F38" w:rsidRPr="00D332BA" w:rsidRDefault="007E4F38" w:rsidP="00C92245">
            <w:pPr>
              <w:pStyle w:val="TableParagraph"/>
              <w:rPr>
                <w:rFonts w:cstheme="minorHAnsi"/>
                <w:sz w:val="20"/>
                <w:szCs w:val="20"/>
                <w:lang w:val="en-GB"/>
              </w:rPr>
            </w:pPr>
            <w:r w:rsidRPr="00D332BA">
              <w:rPr>
                <w:rFonts w:cstheme="minorHAnsi"/>
                <w:sz w:val="20"/>
                <w:szCs w:val="20"/>
                <w:u w:val="single"/>
                <w:lang w:val="en-GB"/>
              </w:rPr>
              <w:t xml:space="preserve">Allocated </w:t>
            </w:r>
            <w:r w:rsidRPr="00D332BA">
              <w:rPr>
                <w:rFonts w:cstheme="minorHAnsi"/>
                <w:sz w:val="20"/>
                <w:szCs w:val="20"/>
                <w:lang w:val="en-GB"/>
              </w:rPr>
              <w:t>to (provided for /  administered to / chosen by) individuals?</w:t>
            </w:r>
          </w:p>
        </w:tc>
        <w:tc>
          <w:tcPr>
            <w:tcW w:w="1608" w:type="dxa"/>
          </w:tcPr>
          <w:p w14:paraId="04F9CEE8"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No</w:t>
            </w:r>
          </w:p>
        </w:tc>
      </w:tr>
      <w:tr w:rsidR="007E4F38" w:rsidRPr="00D332BA" w14:paraId="752F3D8C" w14:textId="77777777" w:rsidTr="000B7C52">
        <w:trPr>
          <w:trHeight w:val="284"/>
        </w:trPr>
        <w:tc>
          <w:tcPr>
            <w:tcW w:w="7290" w:type="dxa"/>
          </w:tcPr>
          <w:p w14:paraId="10CEC02F" w14:textId="77777777" w:rsidR="007E4F38" w:rsidRPr="00D332BA" w:rsidRDefault="007E4F38" w:rsidP="00C92245">
            <w:pPr>
              <w:pStyle w:val="TableParagraph"/>
              <w:rPr>
                <w:rFonts w:cstheme="minorHAnsi"/>
                <w:b/>
                <w:sz w:val="20"/>
                <w:szCs w:val="20"/>
                <w:lang w:val="en-GB"/>
              </w:rPr>
            </w:pPr>
            <w:r w:rsidRPr="00D332BA">
              <w:rPr>
                <w:rFonts w:cstheme="minorHAnsi"/>
                <w:sz w:val="20"/>
                <w:szCs w:val="20"/>
                <w:u w:val="single"/>
                <w:lang w:val="en-GB"/>
              </w:rPr>
              <w:t xml:space="preserve">Allocated </w:t>
            </w:r>
            <w:r w:rsidRPr="00D332BA">
              <w:rPr>
                <w:rFonts w:cstheme="minorHAnsi"/>
                <w:sz w:val="20"/>
                <w:szCs w:val="20"/>
                <w:lang w:val="en-GB"/>
              </w:rPr>
              <w:t>to (provided for / administered to / chosen by) clusters of individuals?</w:t>
            </w:r>
          </w:p>
        </w:tc>
        <w:tc>
          <w:tcPr>
            <w:tcW w:w="1608" w:type="dxa"/>
          </w:tcPr>
          <w:p w14:paraId="66AF7BDA"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No</w:t>
            </w:r>
          </w:p>
        </w:tc>
      </w:tr>
      <w:tr w:rsidR="007E4F38" w:rsidRPr="00D332BA" w14:paraId="7309F165" w14:textId="77777777" w:rsidTr="000B7C52">
        <w:trPr>
          <w:trHeight w:val="284"/>
        </w:trPr>
        <w:tc>
          <w:tcPr>
            <w:tcW w:w="7290" w:type="dxa"/>
          </w:tcPr>
          <w:p w14:paraId="30591E85" w14:textId="77777777" w:rsidR="007E4F38" w:rsidRPr="00D332BA" w:rsidRDefault="007E4F38" w:rsidP="00C92245">
            <w:pPr>
              <w:pStyle w:val="TableParagraph"/>
              <w:rPr>
                <w:rFonts w:cstheme="minorHAnsi"/>
                <w:b/>
                <w:sz w:val="20"/>
                <w:szCs w:val="20"/>
                <w:lang w:val="en-GB"/>
              </w:rPr>
            </w:pPr>
            <w:r w:rsidRPr="00D332BA">
              <w:rPr>
                <w:rFonts w:cstheme="minorHAnsi"/>
                <w:sz w:val="20"/>
                <w:szCs w:val="20"/>
                <w:u w:val="single"/>
                <w:lang w:val="en-GB"/>
              </w:rPr>
              <w:t xml:space="preserve">Clustered </w:t>
            </w:r>
            <w:r w:rsidRPr="00D332BA">
              <w:rPr>
                <w:rFonts w:cstheme="minorHAnsi"/>
                <w:sz w:val="20"/>
                <w:szCs w:val="20"/>
                <w:lang w:val="en-GB"/>
              </w:rPr>
              <w:t>in the way it was provided (by practitioner or organisational  unit)?</w:t>
            </w:r>
          </w:p>
        </w:tc>
        <w:tc>
          <w:tcPr>
            <w:tcW w:w="1608" w:type="dxa"/>
          </w:tcPr>
          <w:p w14:paraId="65F49521"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425277FB" w14:textId="77777777" w:rsidTr="000B7C52">
        <w:trPr>
          <w:trHeight w:val="284"/>
        </w:trPr>
        <w:tc>
          <w:tcPr>
            <w:tcW w:w="7290" w:type="dxa"/>
          </w:tcPr>
          <w:p w14:paraId="5F7EAACC" w14:textId="77777777" w:rsidR="007E4F38" w:rsidRPr="00D332BA" w:rsidRDefault="007E4F38" w:rsidP="00C92245">
            <w:pPr>
              <w:pStyle w:val="TableParagraph"/>
              <w:rPr>
                <w:rFonts w:cstheme="minorHAnsi"/>
                <w:b/>
                <w:sz w:val="20"/>
                <w:szCs w:val="20"/>
                <w:lang w:val="en-GB"/>
              </w:rPr>
            </w:pPr>
            <w:r w:rsidRPr="00D332BA">
              <w:rPr>
                <w:rFonts w:cstheme="minorHAnsi"/>
                <w:b/>
                <w:sz w:val="20"/>
                <w:szCs w:val="20"/>
                <w:lang w:val="en-GB"/>
              </w:rPr>
              <w:t>2. Were outcome data  available:</w:t>
            </w:r>
            <w:r w:rsidRPr="00D332BA">
              <w:rPr>
                <w:rFonts w:cstheme="minorHAnsi"/>
                <w:b/>
                <w:i/>
                <w:sz w:val="20"/>
                <w:szCs w:val="20"/>
                <w:lang w:val="en-GB"/>
              </w:rPr>
              <w:t xml:space="preserve"> (answer “yes” to only 1 item)</w:t>
            </w:r>
          </w:p>
        </w:tc>
        <w:tc>
          <w:tcPr>
            <w:tcW w:w="1608" w:type="dxa"/>
          </w:tcPr>
          <w:p w14:paraId="196B3EBC" w14:textId="77777777" w:rsidR="007E4F38" w:rsidRPr="00D332BA" w:rsidRDefault="007E4F38" w:rsidP="00C92245">
            <w:pPr>
              <w:pStyle w:val="TableParagraph"/>
              <w:jc w:val="center"/>
              <w:rPr>
                <w:rFonts w:cstheme="minorHAnsi"/>
                <w:b/>
                <w:sz w:val="20"/>
                <w:szCs w:val="20"/>
                <w:lang w:val="en-GB"/>
              </w:rPr>
            </w:pPr>
          </w:p>
        </w:tc>
      </w:tr>
      <w:tr w:rsidR="007E4F38" w:rsidRPr="00D332BA" w14:paraId="4CEE09BD" w14:textId="77777777" w:rsidTr="000B7C52">
        <w:trPr>
          <w:trHeight w:val="284"/>
        </w:trPr>
        <w:tc>
          <w:tcPr>
            <w:tcW w:w="7290" w:type="dxa"/>
          </w:tcPr>
          <w:p w14:paraId="70D1AF2C"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After intervention / comparator  only (</w:t>
            </w:r>
            <w:r w:rsidRPr="00D332BA">
              <w:rPr>
                <w:rFonts w:cstheme="minorHAnsi"/>
                <w:sz w:val="20"/>
                <w:szCs w:val="20"/>
                <w:u w:val="single"/>
                <w:lang w:val="en-GB"/>
              </w:rPr>
              <w:t xml:space="preserve">same </w:t>
            </w:r>
            <w:r w:rsidRPr="00D332BA">
              <w:rPr>
                <w:rFonts w:cstheme="minorHAnsi"/>
                <w:sz w:val="20"/>
                <w:szCs w:val="20"/>
                <w:lang w:val="en-GB"/>
              </w:rPr>
              <w:t>individuals)?</w:t>
            </w:r>
          </w:p>
        </w:tc>
        <w:tc>
          <w:tcPr>
            <w:tcW w:w="1608" w:type="dxa"/>
          </w:tcPr>
          <w:p w14:paraId="373A26C4"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15203E1E" w14:textId="77777777" w:rsidTr="000B7C52">
        <w:trPr>
          <w:trHeight w:val="284"/>
        </w:trPr>
        <w:tc>
          <w:tcPr>
            <w:tcW w:w="7290" w:type="dxa"/>
          </w:tcPr>
          <w:p w14:paraId="62F87E03"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After intervention / comparator only  (</w:t>
            </w:r>
            <w:r w:rsidRPr="00D332BA">
              <w:rPr>
                <w:rFonts w:cstheme="minorHAnsi"/>
                <w:sz w:val="20"/>
                <w:szCs w:val="20"/>
                <w:u w:val="single"/>
                <w:lang w:val="en-GB"/>
              </w:rPr>
              <w:t xml:space="preserve">not all </w:t>
            </w:r>
            <w:r w:rsidRPr="00D332BA">
              <w:rPr>
                <w:rFonts w:cstheme="minorHAnsi"/>
                <w:sz w:val="20"/>
                <w:szCs w:val="20"/>
                <w:lang w:val="en-GB"/>
              </w:rPr>
              <w:t>same individuals)?</w:t>
            </w:r>
          </w:p>
        </w:tc>
        <w:tc>
          <w:tcPr>
            <w:tcW w:w="1608" w:type="dxa"/>
          </w:tcPr>
          <w:p w14:paraId="72071792"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506CADE1" w14:textId="77777777" w:rsidTr="000B7C52">
        <w:trPr>
          <w:trHeight w:val="284"/>
        </w:trPr>
        <w:tc>
          <w:tcPr>
            <w:tcW w:w="7290" w:type="dxa"/>
          </w:tcPr>
          <w:p w14:paraId="10FBC4F7"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Before (once) AND after intervention  / comparator  (</w:t>
            </w:r>
            <w:r w:rsidRPr="00D332BA">
              <w:rPr>
                <w:rFonts w:cstheme="minorHAnsi"/>
                <w:sz w:val="20"/>
                <w:szCs w:val="20"/>
                <w:u w:val="single"/>
                <w:lang w:val="en-GB"/>
              </w:rPr>
              <w:t xml:space="preserve">same </w:t>
            </w:r>
            <w:r w:rsidRPr="00D332BA">
              <w:rPr>
                <w:rFonts w:cstheme="minorHAnsi"/>
                <w:sz w:val="20"/>
                <w:szCs w:val="20"/>
                <w:lang w:val="en-GB"/>
              </w:rPr>
              <w:t>individuals)?</w:t>
            </w:r>
          </w:p>
        </w:tc>
        <w:tc>
          <w:tcPr>
            <w:tcW w:w="1608" w:type="dxa"/>
          </w:tcPr>
          <w:p w14:paraId="25BFF6D2"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26280E3D" w14:textId="77777777" w:rsidTr="000B7C52">
        <w:trPr>
          <w:trHeight w:val="284"/>
        </w:trPr>
        <w:tc>
          <w:tcPr>
            <w:tcW w:w="7290" w:type="dxa"/>
          </w:tcPr>
          <w:p w14:paraId="74577789"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Before (once) AND after intervention  / comparator (</w:t>
            </w:r>
            <w:r w:rsidRPr="00D332BA">
              <w:rPr>
                <w:rFonts w:cstheme="minorHAnsi"/>
                <w:sz w:val="20"/>
                <w:szCs w:val="20"/>
                <w:u w:val="single"/>
                <w:lang w:val="en-GB"/>
              </w:rPr>
              <w:t xml:space="preserve">not all </w:t>
            </w:r>
            <w:r w:rsidRPr="00D332BA">
              <w:rPr>
                <w:rFonts w:cstheme="minorHAnsi"/>
                <w:sz w:val="20"/>
                <w:szCs w:val="20"/>
                <w:lang w:val="en-GB"/>
              </w:rPr>
              <w:t>same  individuals)?</w:t>
            </w:r>
          </w:p>
        </w:tc>
        <w:tc>
          <w:tcPr>
            <w:tcW w:w="1608" w:type="dxa"/>
          </w:tcPr>
          <w:p w14:paraId="5A91CB10"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398DD70A" w14:textId="77777777" w:rsidTr="000B7C52">
        <w:trPr>
          <w:trHeight w:val="284"/>
        </w:trPr>
        <w:tc>
          <w:tcPr>
            <w:tcW w:w="7290" w:type="dxa"/>
          </w:tcPr>
          <w:p w14:paraId="69B70370"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Multiple times before AND  multiple times after intervention /  comparator(</w:t>
            </w:r>
            <w:r w:rsidRPr="00D332BA">
              <w:rPr>
                <w:rFonts w:cstheme="minorHAnsi"/>
                <w:sz w:val="20"/>
                <w:szCs w:val="20"/>
                <w:u w:val="single"/>
                <w:lang w:val="en-GB"/>
              </w:rPr>
              <w:t xml:space="preserve">same </w:t>
            </w:r>
            <w:r w:rsidRPr="00D332BA">
              <w:rPr>
                <w:rFonts w:cstheme="minorHAnsi"/>
                <w:sz w:val="20"/>
                <w:szCs w:val="20"/>
                <w:lang w:val="en-GB"/>
              </w:rPr>
              <w:t>individuals)?</w:t>
            </w:r>
          </w:p>
        </w:tc>
        <w:tc>
          <w:tcPr>
            <w:tcW w:w="1608" w:type="dxa"/>
          </w:tcPr>
          <w:p w14:paraId="2D0BD241"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4641B6AE" w14:textId="77777777" w:rsidTr="000B7C52">
        <w:trPr>
          <w:trHeight w:val="284"/>
        </w:trPr>
        <w:tc>
          <w:tcPr>
            <w:tcW w:w="7290" w:type="dxa"/>
          </w:tcPr>
          <w:p w14:paraId="117F62CB"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Multiple times before AND  multiple times after intervention / comparator  (</w:t>
            </w:r>
            <w:r w:rsidRPr="00D332BA">
              <w:rPr>
                <w:rFonts w:cstheme="minorHAnsi"/>
                <w:sz w:val="20"/>
                <w:szCs w:val="20"/>
                <w:u w:val="single"/>
                <w:lang w:val="en-GB"/>
              </w:rPr>
              <w:t xml:space="preserve">not all </w:t>
            </w:r>
            <w:r w:rsidRPr="00D332BA">
              <w:rPr>
                <w:rFonts w:cstheme="minorHAnsi"/>
                <w:sz w:val="20"/>
                <w:szCs w:val="20"/>
                <w:lang w:val="en-GB"/>
              </w:rPr>
              <w:t>same individuals)?</w:t>
            </w:r>
          </w:p>
        </w:tc>
        <w:tc>
          <w:tcPr>
            <w:tcW w:w="1608" w:type="dxa"/>
          </w:tcPr>
          <w:p w14:paraId="5EFDB626"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4EDBF71B" w14:textId="77777777" w:rsidTr="000B7C52">
        <w:trPr>
          <w:trHeight w:val="284"/>
        </w:trPr>
        <w:tc>
          <w:tcPr>
            <w:tcW w:w="7290" w:type="dxa"/>
          </w:tcPr>
          <w:p w14:paraId="620A1A1C" w14:textId="77777777" w:rsidR="007E4F38" w:rsidRPr="00D332BA" w:rsidRDefault="007E4F38" w:rsidP="00C92245">
            <w:pPr>
              <w:pStyle w:val="TableParagraph"/>
              <w:rPr>
                <w:rFonts w:cstheme="minorHAnsi"/>
                <w:b/>
                <w:sz w:val="20"/>
                <w:szCs w:val="20"/>
                <w:lang w:val="en-GB"/>
              </w:rPr>
            </w:pPr>
            <w:r w:rsidRPr="00D332BA">
              <w:rPr>
                <w:rFonts w:cstheme="minorHAnsi"/>
                <w:b/>
                <w:sz w:val="20"/>
                <w:szCs w:val="20"/>
                <w:lang w:val="en-GB"/>
              </w:rPr>
              <w:t>3. Was the intervention effect estimated by:</w:t>
            </w:r>
            <w:r w:rsidRPr="00D332BA">
              <w:rPr>
                <w:rFonts w:cstheme="minorHAnsi"/>
                <w:b/>
                <w:i/>
                <w:sz w:val="20"/>
                <w:szCs w:val="20"/>
                <w:lang w:val="en-GB"/>
              </w:rPr>
              <w:t xml:space="preserve"> (answer “yes” to only 1 item)</w:t>
            </w:r>
          </w:p>
        </w:tc>
        <w:tc>
          <w:tcPr>
            <w:tcW w:w="1608" w:type="dxa"/>
          </w:tcPr>
          <w:p w14:paraId="38988967" w14:textId="77777777" w:rsidR="007E4F38" w:rsidRPr="00D332BA" w:rsidRDefault="007E4F38" w:rsidP="00C92245">
            <w:pPr>
              <w:pStyle w:val="TableParagraph"/>
              <w:jc w:val="center"/>
              <w:rPr>
                <w:rFonts w:cstheme="minorHAnsi"/>
                <w:b/>
                <w:sz w:val="20"/>
                <w:szCs w:val="20"/>
                <w:lang w:val="en-GB"/>
              </w:rPr>
            </w:pPr>
          </w:p>
        </w:tc>
      </w:tr>
      <w:tr w:rsidR="007E4F38" w:rsidRPr="00D332BA" w14:paraId="28E6443C" w14:textId="77777777" w:rsidTr="000B7C52">
        <w:trPr>
          <w:trHeight w:val="284"/>
        </w:trPr>
        <w:tc>
          <w:tcPr>
            <w:tcW w:w="7290" w:type="dxa"/>
          </w:tcPr>
          <w:p w14:paraId="67A3939C"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CHANGE OVER TIME (same individuals at different time  points)?</w:t>
            </w:r>
          </w:p>
        </w:tc>
        <w:tc>
          <w:tcPr>
            <w:tcW w:w="1608" w:type="dxa"/>
          </w:tcPr>
          <w:p w14:paraId="0962A87C"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1B241CF7" w14:textId="77777777" w:rsidTr="000B7C52">
        <w:trPr>
          <w:trHeight w:val="284"/>
        </w:trPr>
        <w:tc>
          <w:tcPr>
            <w:tcW w:w="7290" w:type="dxa"/>
          </w:tcPr>
          <w:p w14:paraId="24D48B90"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CHANGE OVER TIME (</w:t>
            </w:r>
            <w:r w:rsidRPr="00D332BA">
              <w:rPr>
                <w:rFonts w:cstheme="minorHAnsi"/>
                <w:sz w:val="20"/>
                <w:szCs w:val="20"/>
                <w:u w:val="single"/>
                <w:lang w:val="en-GB"/>
              </w:rPr>
              <w:t xml:space="preserve">not all  </w:t>
            </w:r>
            <w:r w:rsidRPr="00D332BA">
              <w:rPr>
                <w:rFonts w:cstheme="minorHAnsi"/>
                <w:sz w:val="20"/>
                <w:szCs w:val="20"/>
                <w:lang w:val="en-GB"/>
              </w:rPr>
              <w:t>same individuals at different time  points)?</w:t>
            </w:r>
          </w:p>
        </w:tc>
        <w:tc>
          <w:tcPr>
            <w:tcW w:w="1608" w:type="dxa"/>
          </w:tcPr>
          <w:p w14:paraId="08FADE05"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1010AC01" w14:textId="77777777" w:rsidTr="000B7C52">
        <w:trPr>
          <w:trHeight w:val="284"/>
        </w:trPr>
        <w:tc>
          <w:tcPr>
            <w:tcW w:w="7290" w:type="dxa"/>
          </w:tcPr>
          <w:p w14:paraId="5377FD95"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DIFFERENCE  BETWEEN GROUPS (of individuals or clusters receiving either intervention or  comparator)?</w:t>
            </w:r>
          </w:p>
        </w:tc>
        <w:tc>
          <w:tcPr>
            <w:tcW w:w="1608" w:type="dxa"/>
          </w:tcPr>
          <w:p w14:paraId="3D480C67"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1DD63824" w14:textId="77777777" w:rsidTr="000B7C52">
        <w:trPr>
          <w:trHeight w:val="284"/>
        </w:trPr>
        <w:tc>
          <w:tcPr>
            <w:tcW w:w="7290" w:type="dxa"/>
          </w:tcPr>
          <w:p w14:paraId="6AA35B02" w14:textId="77777777" w:rsidR="007E4F38" w:rsidRPr="00D332BA" w:rsidRDefault="007E4F38" w:rsidP="00C92245">
            <w:pPr>
              <w:pStyle w:val="TableParagraph"/>
              <w:jc w:val="both"/>
              <w:rPr>
                <w:rFonts w:cstheme="minorHAnsi"/>
                <w:b/>
                <w:sz w:val="20"/>
                <w:szCs w:val="20"/>
                <w:lang w:val="en-GB"/>
              </w:rPr>
            </w:pPr>
            <w:r w:rsidRPr="00D332BA">
              <w:rPr>
                <w:rFonts w:cstheme="minorHAnsi"/>
                <w:b/>
                <w:sz w:val="20"/>
                <w:szCs w:val="20"/>
                <w:lang w:val="en-GB"/>
              </w:rPr>
              <w:t xml:space="preserve">4. Did the researchers aim to control for confounding (design or analysis) </w:t>
            </w:r>
            <w:r w:rsidRPr="00D332BA">
              <w:rPr>
                <w:rFonts w:cstheme="minorHAnsi"/>
                <w:b/>
                <w:i/>
                <w:sz w:val="20"/>
                <w:szCs w:val="20"/>
                <w:lang w:val="en-GB"/>
              </w:rPr>
              <w:t>(answer “yes” to only 1 item)</w:t>
            </w:r>
            <w:r w:rsidRPr="00D332BA">
              <w:rPr>
                <w:rFonts w:cstheme="minorHAnsi"/>
                <w:b/>
                <w:sz w:val="20"/>
                <w:szCs w:val="20"/>
                <w:lang w:val="en-GB"/>
              </w:rPr>
              <w:t>:</w:t>
            </w:r>
          </w:p>
        </w:tc>
        <w:tc>
          <w:tcPr>
            <w:tcW w:w="1608" w:type="dxa"/>
          </w:tcPr>
          <w:p w14:paraId="17E741DB" w14:textId="77777777" w:rsidR="007E4F38" w:rsidRPr="00D332BA" w:rsidRDefault="007E4F38" w:rsidP="00C92245">
            <w:pPr>
              <w:pStyle w:val="TableParagraph"/>
              <w:jc w:val="center"/>
              <w:rPr>
                <w:rFonts w:cstheme="minorHAnsi"/>
                <w:sz w:val="20"/>
                <w:szCs w:val="20"/>
                <w:lang w:val="en-GB"/>
              </w:rPr>
            </w:pPr>
          </w:p>
        </w:tc>
      </w:tr>
      <w:tr w:rsidR="007E4F38" w:rsidRPr="00D332BA" w14:paraId="7C4E5997" w14:textId="77777777" w:rsidTr="000B7C52">
        <w:trPr>
          <w:trHeight w:val="284"/>
        </w:trPr>
        <w:tc>
          <w:tcPr>
            <w:tcW w:w="7290" w:type="dxa"/>
          </w:tcPr>
          <w:p w14:paraId="3E347ECA" w14:textId="77777777" w:rsidR="007E4F38" w:rsidRPr="00D332BA" w:rsidRDefault="007E4F38" w:rsidP="00C92245">
            <w:pPr>
              <w:spacing w:after="0"/>
              <w:rPr>
                <w:rFonts w:cstheme="minorHAnsi"/>
                <w:sz w:val="20"/>
                <w:szCs w:val="20"/>
              </w:rPr>
            </w:pPr>
            <w:r w:rsidRPr="00D332BA">
              <w:rPr>
                <w:rFonts w:cstheme="minorHAnsi"/>
                <w:sz w:val="20"/>
                <w:szCs w:val="20"/>
              </w:rPr>
              <w:t>Using methods that control in  principle for</w:t>
            </w:r>
            <w:r w:rsidRPr="00D332BA">
              <w:rPr>
                <w:rFonts w:cstheme="minorHAnsi"/>
                <w:spacing w:val="8"/>
                <w:sz w:val="20"/>
                <w:szCs w:val="20"/>
              </w:rPr>
              <w:t xml:space="preserve"> </w:t>
            </w:r>
            <w:r w:rsidRPr="00D332BA">
              <w:rPr>
                <w:rFonts w:cstheme="minorHAnsi"/>
                <w:sz w:val="20"/>
                <w:szCs w:val="20"/>
              </w:rPr>
              <w:t>any</w:t>
            </w:r>
            <w:r w:rsidRPr="00D332BA">
              <w:rPr>
                <w:rFonts w:cstheme="minorHAnsi"/>
                <w:spacing w:val="4"/>
                <w:sz w:val="20"/>
                <w:szCs w:val="20"/>
              </w:rPr>
              <w:t xml:space="preserve"> </w:t>
            </w:r>
            <w:r w:rsidRPr="00D332BA">
              <w:rPr>
                <w:rFonts w:cstheme="minorHAnsi"/>
                <w:sz w:val="20"/>
                <w:szCs w:val="20"/>
              </w:rPr>
              <w:t>confounding?</w:t>
            </w:r>
          </w:p>
        </w:tc>
        <w:tc>
          <w:tcPr>
            <w:tcW w:w="1608" w:type="dxa"/>
          </w:tcPr>
          <w:p w14:paraId="7EF0F0AF" w14:textId="77777777" w:rsidR="007E4F38" w:rsidRPr="00D332BA" w:rsidRDefault="007E4F38" w:rsidP="00C92245">
            <w:pPr>
              <w:spacing w:after="0"/>
              <w:jc w:val="center"/>
              <w:rPr>
                <w:rFonts w:cstheme="minorHAnsi"/>
                <w:sz w:val="20"/>
                <w:szCs w:val="20"/>
              </w:rPr>
            </w:pPr>
            <w:r>
              <w:rPr>
                <w:rFonts w:cstheme="minorHAnsi"/>
                <w:sz w:val="20"/>
                <w:szCs w:val="20"/>
              </w:rPr>
              <w:t>-</w:t>
            </w:r>
          </w:p>
        </w:tc>
      </w:tr>
      <w:tr w:rsidR="007E4F38" w:rsidRPr="00D332BA" w14:paraId="2F436274" w14:textId="77777777" w:rsidTr="000B7C52">
        <w:trPr>
          <w:trHeight w:val="284"/>
        </w:trPr>
        <w:tc>
          <w:tcPr>
            <w:tcW w:w="7290" w:type="dxa"/>
          </w:tcPr>
          <w:p w14:paraId="64CFE4F9"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 xml:space="preserve">Using methods that control in </w:t>
            </w:r>
            <w:r w:rsidRPr="00D332BA">
              <w:rPr>
                <w:rFonts w:cstheme="minorHAnsi"/>
                <w:spacing w:val="14"/>
                <w:sz w:val="20"/>
                <w:szCs w:val="20"/>
                <w:lang w:val="en-GB"/>
              </w:rPr>
              <w:t xml:space="preserve"> </w:t>
            </w:r>
            <w:r w:rsidRPr="00D332BA">
              <w:rPr>
                <w:rFonts w:cstheme="minorHAnsi"/>
                <w:sz w:val="20"/>
                <w:szCs w:val="20"/>
                <w:lang w:val="en-GB"/>
              </w:rPr>
              <w:t>principle for time invariant unobserved confounding?</w:t>
            </w:r>
          </w:p>
        </w:tc>
        <w:tc>
          <w:tcPr>
            <w:tcW w:w="1608" w:type="dxa"/>
          </w:tcPr>
          <w:p w14:paraId="16900CAF" w14:textId="77777777" w:rsidR="007E4F38" w:rsidRPr="00D332BA" w:rsidRDefault="007E4F38" w:rsidP="00C92245">
            <w:pPr>
              <w:pStyle w:val="TableParagraph"/>
              <w:jc w:val="center"/>
              <w:rPr>
                <w:rFonts w:cstheme="minorHAnsi"/>
                <w:sz w:val="20"/>
                <w:szCs w:val="20"/>
                <w:lang w:val="en-GB"/>
              </w:rPr>
            </w:pPr>
            <w:r>
              <w:rPr>
                <w:rFonts w:cstheme="minorHAnsi"/>
                <w:sz w:val="20"/>
                <w:szCs w:val="20"/>
                <w:lang w:val="en-GB"/>
              </w:rPr>
              <w:t>-</w:t>
            </w:r>
          </w:p>
        </w:tc>
      </w:tr>
      <w:tr w:rsidR="007E4F38" w:rsidRPr="00D332BA" w14:paraId="03550599" w14:textId="77777777" w:rsidTr="000B7C52">
        <w:trPr>
          <w:trHeight w:val="284"/>
        </w:trPr>
        <w:tc>
          <w:tcPr>
            <w:tcW w:w="7290" w:type="dxa"/>
          </w:tcPr>
          <w:p w14:paraId="4724BD8E"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Using methods that control only for confounding by observed  covariates?</w:t>
            </w:r>
          </w:p>
        </w:tc>
        <w:tc>
          <w:tcPr>
            <w:tcW w:w="1608" w:type="dxa"/>
          </w:tcPr>
          <w:p w14:paraId="6788BA03"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40FB45E1" w14:textId="77777777" w:rsidTr="000B7C52">
        <w:trPr>
          <w:trHeight w:val="284"/>
        </w:trPr>
        <w:tc>
          <w:tcPr>
            <w:tcW w:w="7290" w:type="dxa"/>
          </w:tcPr>
          <w:p w14:paraId="6FC45F66" w14:textId="77777777" w:rsidR="007E4F38" w:rsidRPr="00D332BA" w:rsidRDefault="007E4F38" w:rsidP="00C92245">
            <w:pPr>
              <w:pStyle w:val="TableParagraph"/>
              <w:rPr>
                <w:rFonts w:cstheme="minorHAnsi"/>
                <w:b/>
                <w:sz w:val="20"/>
                <w:szCs w:val="20"/>
                <w:lang w:val="en-GB"/>
              </w:rPr>
            </w:pPr>
            <w:r w:rsidRPr="00D332BA">
              <w:rPr>
                <w:rFonts w:cstheme="minorHAnsi"/>
                <w:b/>
                <w:sz w:val="20"/>
                <w:szCs w:val="20"/>
                <w:lang w:val="en-GB"/>
              </w:rPr>
              <w:t xml:space="preserve">5. Were groups of individuals or clusters formed by </w:t>
            </w:r>
            <w:r w:rsidRPr="00D332BA">
              <w:rPr>
                <w:rFonts w:cstheme="minorHAnsi"/>
                <w:b/>
                <w:i/>
                <w:sz w:val="20"/>
                <w:szCs w:val="20"/>
                <w:lang w:val="en-GB"/>
              </w:rPr>
              <w:t>(answer “yes” to more than 1 item, if  applicable)</w:t>
            </w:r>
            <w:r w:rsidRPr="00D332BA">
              <w:rPr>
                <w:rFonts w:cstheme="minorHAnsi"/>
                <w:b/>
                <w:sz w:val="20"/>
                <w:szCs w:val="20"/>
                <w:lang w:val="en-GB"/>
              </w:rPr>
              <w:t>:</w:t>
            </w:r>
          </w:p>
        </w:tc>
        <w:tc>
          <w:tcPr>
            <w:tcW w:w="1608" w:type="dxa"/>
          </w:tcPr>
          <w:p w14:paraId="5B8CBB53" w14:textId="77777777" w:rsidR="007E4F38" w:rsidRPr="00D332BA" w:rsidRDefault="007E4F38" w:rsidP="00C92245">
            <w:pPr>
              <w:pStyle w:val="TableParagraph"/>
              <w:jc w:val="center"/>
              <w:rPr>
                <w:rFonts w:cstheme="minorHAnsi"/>
                <w:b/>
                <w:sz w:val="20"/>
                <w:szCs w:val="20"/>
                <w:lang w:val="en-GB"/>
              </w:rPr>
            </w:pPr>
          </w:p>
        </w:tc>
      </w:tr>
      <w:tr w:rsidR="007E4F38" w:rsidRPr="00D332BA" w14:paraId="783BAB70" w14:textId="77777777" w:rsidTr="000B7C52">
        <w:trPr>
          <w:trHeight w:val="284"/>
        </w:trPr>
        <w:tc>
          <w:tcPr>
            <w:tcW w:w="7290" w:type="dxa"/>
          </w:tcPr>
          <w:p w14:paraId="02B4A3B5" w14:textId="77777777" w:rsidR="007E4F38" w:rsidRPr="00D332BA" w:rsidRDefault="007E4F38" w:rsidP="007E4F38">
            <w:pPr>
              <w:pStyle w:val="TableParagraph"/>
              <w:numPr>
                <w:ilvl w:val="0"/>
                <w:numId w:val="11"/>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Randomization?</w:t>
            </w:r>
          </w:p>
        </w:tc>
        <w:tc>
          <w:tcPr>
            <w:tcW w:w="1608" w:type="dxa"/>
          </w:tcPr>
          <w:p w14:paraId="66F8F77F"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21BB6D0C" w14:textId="77777777" w:rsidTr="000B7C52">
        <w:trPr>
          <w:trHeight w:val="284"/>
        </w:trPr>
        <w:tc>
          <w:tcPr>
            <w:tcW w:w="7290" w:type="dxa"/>
          </w:tcPr>
          <w:p w14:paraId="242CD28A" w14:textId="77777777" w:rsidR="007E4F38" w:rsidRPr="00D332BA" w:rsidRDefault="007E4F38" w:rsidP="007E4F38">
            <w:pPr>
              <w:pStyle w:val="TableParagraph"/>
              <w:numPr>
                <w:ilvl w:val="0"/>
                <w:numId w:val="10"/>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Quasi-randomization?</w:t>
            </w:r>
          </w:p>
          <w:p w14:paraId="6695AC81" w14:textId="77777777" w:rsidR="007E4F38" w:rsidRPr="00D332BA" w:rsidRDefault="007E4F38" w:rsidP="007E4F38">
            <w:pPr>
              <w:pStyle w:val="TableParagraph"/>
              <w:numPr>
                <w:ilvl w:val="0"/>
                <w:numId w:val="10"/>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Explicit rule for allocation based on a threshold for a variable measured on a continuous or ordinal scale or boundary (in conjunction with identifying the variable  dimension, below)?</w:t>
            </w:r>
          </w:p>
        </w:tc>
        <w:tc>
          <w:tcPr>
            <w:tcW w:w="1608" w:type="dxa"/>
          </w:tcPr>
          <w:p w14:paraId="1707CFCB"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64C5874D" w14:textId="77777777" w:rsidTr="000B7C52">
        <w:trPr>
          <w:trHeight w:val="284"/>
        </w:trPr>
        <w:tc>
          <w:tcPr>
            <w:tcW w:w="7290" w:type="dxa"/>
          </w:tcPr>
          <w:p w14:paraId="2E533815" w14:textId="77777777" w:rsidR="007E4F38" w:rsidRPr="00D332BA" w:rsidRDefault="007E4F38" w:rsidP="007E4F38">
            <w:pPr>
              <w:pStyle w:val="TableParagraph"/>
              <w:numPr>
                <w:ilvl w:val="0"/>
                <w:numId w:val="9"/>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 xml:space="preserve">Some other action of </w:t>
            </w:r>
            <w:r w:rsidRPr="00D332BA">
              <w:rPr>
                <w:rFonts w:cstheme="minorHAnsi"/>
                <w:spacing w:val="6"/>
                <w:sz w:val="20"/>
                <w:szCs w:val="20"/>
                <w:lang w:val="en-GB"/>
              </w:rPr>
              <w:t xml:space="preserve"> </w:t>
            </w:r>
            <w:r w:rsidRPr="00D332BA">
              <w:rPr>
                <w:rFonts w:cstheme="minorHAnsi"/>
                <w:sz w:val="20"/>
                <w:szCs w:val="20"/>
                <w:lang w:val="en-GB"/>
              </w:rPr>
              <w:t>researchers?</w:t>
            </w:r>
          </w:p>
        </w:tc>
        <w:tc>
          <w:tcPr>
            <w:tcW w:w="1608" w:type="dxa"/>
          </w:tcPr>
          <w:p w14:paraId="499B457C" w14:textId="77777777" w:rsidR="007E4F38" w:rsidRPr="00D332BA" w:rsidRDefault="007E4F38" w:rsidP="00C92245">
            <w:pPr>
              <w:pStyle w:val="TableParagraph"/>
              <w:tabs>
                <w:tab w:val="left" w:pos="179"/>
              </w:tabs>
              <w:ind w:left="360"/>
              <w:jc w:val="center"/>
              <w:rPr>
                <w:rFonts w:cstheme="minorHAnsi"/>
                <w:sz w:val="20"/>
                <w:szCs w:val="20"/>
                <w:lang w:val="en-GB"/>
              </w:rPr>
            </w:pPr>
            <w:r w:rsidRPr="00D332BA">
              <w:rPr>
                <w:rFonts w:cstheme="minorHAnsi"/>
                <w:sz w:val="20"/>
                <w:szCs w:val="20"/>
                <w:lang w:val="en-GB"/>
              </w:rPr>
              <w:t>YES</w:t>
            </w:r>
          </w:p>
        </w:tc>
      </w:tr>
      <w:tr w:rsidR="007E4F38" w:rsidRPr="00D332BA" w14:paraId="6C8E171B" w14:textId="77777777" w:rsidTr="000B7C52">
        <w:trPr>
          <w:trHeight w:val="284"/>
        </w:trPr>
        <w:tc>
          <w:tcPr>
            <w:tcW w:w="7290" w:type="dxa"/>
          </w:tcPr>
          <w:p w14:paraId="08E48C56" w14:textId="77777777" w:rsidR="007E4F38" w:rsidRPr="00D332BA" w:rsidRDefault="007E4F38" w:rsidP="007E4F38">
            <w:pPr>
              <w:pStyle w:val="TableParagraph"/>
              <w:numPr>
                <w:ilvl w:val="0"/>
                <w:numId w:val="8"/>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Time</w:t>
            </w:r>
            <w:r w:rsidRPr="00D332BA">
              <w:rPr>
                <w:rFonts w:cstheme="minorHAnsi"/>
                <w:spacing w:val="26"/>
                <w:sz w:val="20"/>
                <w:szCs w:val="20"/>
                <w:lang w:val="en-GB"/>
              </w:rPr>
              <w:t xml:space="preserve"> </w:t>
            </w:r>
            <w:r w:rsidRPr="00D332BA">
              <w:rPr>
                <w:rFonts w:cstheme="minorHAnsi"/>
                <w:sz w:val="20"/>
                <w:szCs w:val="20"/>
                <w:lang w:val="en-GB"/>
              </w:rPr>
              <w:t>differences?</w:t>
            </w:r>
          </w:p>
        </w:tc>
        <w:tc>
          <w:tcPr>
            <w:tcW w:w="1608" w:type="dxa"/>
          </w:tcPr>
          <w:p w14:paraId="42E88048"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69000472" w14:textId="77777777" w:rsidTr="000B7C52">
        <w:trPr>
          <w:trHeight w:val="284"/>
        </w:trPr>
        <w:tc>
          <w:tcPr>
            <w:tcW w:w="7290" w:type="dxa"/>
          </w:tcPr>
          <w:p w14:paraId="2219558E" w14:textId="77777777" w:rsidR="007E4F38" w:rsidRPr="00D332BA" w:rsidRDefault="007E4F38" w:rsidP="007E4F38">
            <w:pPr>
              <w:pStyle w:val="TableParagraph"/>
              <w:numPr>
                <w:ilvl w:val="0"/>
                <w:numId w:val="7"/>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Location</w:t>
            </w:r>
            <w:r w:rsidRPr="00D332BA">
              <w:rPr>
                <w:rFonts w:cstheme="minorHAnsi"/>
                <w:spacing w:val="35"/>
                <w:sz w:val="20"/>
                <w:szCs w:val="20"/>
                <w:lang w:val="en-GB"/>
              </w:rPr>
              <w:t xml:space="preserve"> </w:t>
            </w:r>
            <w:r w:rsidRPr="00D332BA">
              <w:rPr>
                <w:rFonts w:cstheme="minorHAnsi"/>
                <w:sz w:val="20"/>
                <w:szCs w:val="20"/>
                <w:lang w:val="en-GB"/>
              </w:rPr>
              <w:t>differences?</w:t>
            </w:r>
          </w:p>
        </w:tc>
        <w:tc>
          <w:tcPr>
            <w:tcW w:w="1608" w:type="dxa"/>
          </w:tcPr>
          <w:p w14:paraId="40F3EE0B" w14:textId="77777777" w:rsidR="007E4F38" w:rsidRPr="00D332BA" w:rsidRDefault="007E4F38" w:rsidP="00C92245">
            <w:pPr>
              <w:pStyle w:val="TableParagraph"/>
              <w:tabs>
                <w:tab w:val="left" w:pos="179"/>
              </w:tabs>
              <w:ind w:left="360"/>
              <w:jc w:val="center"/>
              <w:rPr>
                <w:rFonts w:cstheme="minorHAnsi"/>
                <w:sz w:val="20"/>
                <w:szCs w:val="20"/>
                <w:lang w:val="en-GB"/>
              </w:rPr>
            </w:pPr>
            <w:r w:rsidRPr="00D332BA">
              <w:rPr>
                <w:rFonts w:cstheme="minorHAnsi"/>
                <w:sz w:val="20"/>
                <w:szCs w:val="20"/>
                <w:lang w:val="en-GB"/>
              </w:rPr>
              <w:t>YES</w:t>
            </w:r>
          </w:p>
        </w:tc>
      </w:tr>
      <w:tr w:rsidR="007E4F38" w:rsidRPr="00D332BA" w14:paraId="05BF5053" w14:textId="77777777" w:rsidTr="000B7C52">
        <w:trPr>
          <w:trHeight w:val="284"/>
        </w:trPr>
        <w:tc>
          <w:tcPr>
            <w:tcW w:w="7290" w:type="dxa"/>
          </w:tcPr>
          <w:p w14:paraId="40B76B32" w14:textId="77777777" w:rsidR="007E4F38" w:rsidRPr="00D332BA" w:rsidRDefault="007E4F38" w:rsidP="007E4F38">
            <w:pPr>
              <w:pStyle w:val="TableParagraph"/>
              <w:numPr>
                <w:ilvl w:val="0"/>
                <w:numId w:val="6"/>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Healthcare decision makers / practitioners?</w:t>
            </w:r>
          </w:p>
        </w:tc>
        <w:tc>
          <w:tcPr>
            <w:tcW w:w="1608" w:type="dxa"/>
          </w:tcPr>
          <w:p w14:paraId="57983893"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658C4843" w14:textId="77777777" w:rsidTr="000B7C52">
        <w:trPr>
          <w:trHeight w:val="284"/>
        </w:trPr>
        <w:tc>
          <w:tcPr>
            <w:tcW w:w="7290" w:type="dxa"/>
          </w:tcPr>
          <w:p w14:paraId="1779295E" w14:textId="77777777" w:rsidR="007E4F38" w:rsidRPr="00D332BA" w:rsidRDefault="007E4F38" w:rsidP="007E4F38">
            <w:pPr>
              <w:pStyle w:val="TableParagraph"/>
              <w:numPr>
                <w:ilvl w:val="0"/>
                <w:numId w:val="5"/>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Participants’</w:t>
            </w:r>
            <w:r w:rsidRPr="00D332BA">
              <w:rPr>
                <w:rFonts w:cstheme="minorHAnsi"/>
                <w:spacing w:val="40"/>
                <w:sz w:val="20"/>
                <w:szCs w:val="20"/>
                <w:lang w:val="en-GB"/>
              </w:rPr>
              <w:t xml:space="preserve"> </w:t>
            </w:r>
            <w:r w:rsidRPr="00D332BA">
              <w:rPr>
                <w:rFonts w:cstheme="minorHAnsi"/>
                <w:sz w:val="20"/>
                <w:szCs w:val="20"/>
                <w:lang w:val="en-GB"/>
              </w:rPr>
              <w:t>preferences?</w:t>
            </w:r>
          </w:p>
        </w:tc>
        <w:tc>
          <w:tcPr>
            <w:tcW w:w="1608" w:type="dxa"/>
          </w:tcPr>
          <w:p w14:paraId="1E34AAE1"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542F2EDF" w14:textId="77777777" w:rsidTr="000B7C52">
        <w:trPr>
          <w:trHeight w:val="284"/>
        </w:trPr>
        <w:tc>
          <w:tcPr>
            <w:tcW w:w="7290" w:type="dxa"/>
          </w:tcPr>
          <w:p w14:paraId="51BD19F7" w14:textId="77777777" w:rsidR="007E4F38" w:rsidRPr="00D332BA" w:rsidRDefault="007E4F38" w:rsidP="007E4F38">
            <w:pPr>
              <w:pStyle w:val="TableParagraph"/>
              <w:numPr>
                <w:ilvl w:val="0"/>
                <w:numId w:val="4"/>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Policy</w:t>
            </w:r>
            <w:r w:rsidRPr="00D332BA">
              <w:rPr>
                <w:rFonts w:cstheme="minorHAnsi"/>
                <w:spacing w:val="17"/>
                <w:sz w:val="20"/>
                <w:szCs w:val="20"/>
                <w:lang w:val="en-GB"/>
              </w:rPr>
              <w:t xml:space="preserve"> </w:t>
            </w:r>
            <w:r w:rsidRPr="00D332BA">
              <w:rPr>
                <w:rFonts w:cstheme="minorHAnsi"/>
                <w:sz w:val="20"/>
                <w:szCs w:val="20"/>
                <w:lang w:val="en-GB"/>
              </w:rPr>
              <w:t>maker</w:t>
            </w:r>
          </w:p>
        </w:tc>
        <w:tc>
          <w:tcPr>
            <w:tcW w:w="1608" w:type="dxa"/>
          </w:tcPr>
          <w:p w14:paraId="5E99FA96"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5D161A60" w14:textId="77777777" w:rsidTr="000B7C52">
        <w:trPr>
          <w:trHeight w:val="284"/>
        </w:trPr>
        <w:tc>
          <w:tcPr>
            <w:tcW w:w="7290" w:type="dxa"/>
          </w:tcPr>
          <w:p w14:paraId="31260DCF" w14:textId="77777777" w:rsidR="007E4F38" w:rsidRPr="00D332BA" w:rsidRDefault="007E4F38" w:rsidP="007E4F38">
            <w:pPr>
              <w:pStyle w:val="TableParagraph"/>
              <w:numPr>
                <w:ilvl w:val="0"/>
                <w:numId w:val="3"/>
              </w:numPr>
              <w:tabs>
                <w:tab w:val="left" w:pos="179"/>
              </w:tabs>
              <w:autoSpaceDE w:val="0"/>
              <w:autoSpaceDN w:val="0"/>
              <w:ind w:left="0" w:firstLine="0"/>
              <w:rPr>
                <w:rFonts w:cstheme="minorHAnsi"/>
                <w:b/>
                <w:sz w:val="20"/>
                <w:szCs w:val="20"/>
                <w:lang w:val="en-GB"/>
              </w:rPr>
            </w:pPr>
            <w:r w:rsidRPr="00D332BA">
              <w:rPr>
                <w:rFonts w:cstheme="minorHAnsi"/>
                <w:sz w:val="20"/>
                <w:szCs w:val="20"/>
                <w:lang w:val="en-GB"/>
              </w:rPr>
              <w:t>On the basis of</w:t>
            </w:r>
            <w:r w:rsidRPr="00D332BA">
              <w:rPr>
                <w:rFonts w:cstheme="minorHAnsi"/>
                <w:spacing w:val="26"/>
                <w:sz w:val="20"/>
                <w:szCs w:val="20"/>
                <w:lang w:val="en-GB"/>
              </w:rPr>
              <w:t xml:space="preserve"> </w:t>
            </w:r>
            <w:r w:rsidRPr="00D332BA">
              <w:rPr>
                <w:rFonts w:cstheme="minorHAnsi"/>
                <w:sz w:val="20"/>
                <w:szCs w:val="20"/>
                <w:lang w:val="en-GB"/>
              </w:rPr>
              <w:t>outcome?</w:t>
            </w:r>
          </w:p>
        </w:tc>
        <w:tc>
          <w:tcPr>
            <w:tcW w:w="1608" w:type="dxa"/>
          </w:tcPr>
          <w:p w14:paraId="1BEC8E26"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28F96828" w14:textId="77777777" w:rsidTr="000B7C52">
        <w:trPr>
          <w:trHeight w:val="284"/>
        </w:trPr>
        <w:tc>
          <w:tcPr>
            <w:tcW w:w="7290" w:type="dxa"/>
          </w:tcPr>
          <w:p w14:paraId="33FEB529" w14:textId="77777777" w:rsidR="007E4F38" w:rsidRPr="00D332BA" w:rsidRDefault="007E4F38" w:rsidP="007E4F38">
            <w:pPr>
              <w:pStyle w:val="TableParagraph"/>
              <w:numPr>
                <w:ilvl w:val="0"/>
                <w:numId w:val="2"/>
              </w:numPr>
              <w:tabs>
                <w:tab w:val="left" w:pos="179"/>
              </w:tabs>
              <w:autoSpaceDE w:val="0"/>
              <w:autoSpaceDN w:val="0"/>
              <w:ind w:left="0" w:firstLine="0"/>
              <w:rPr>
                <w:rFonts w:cstheme="minorHAnsi"/>
                <w:sz w:val="20"/>
                <w:szCs w:val="20"/>
                <w:lang w:val="en-GB"/>
              </w:rPr>
            </w:pPr>
            <w:r w:rsidRPr="00D332BA">
              <w:rPr>
                <w:rFonts w:cstheme="minorHAnsi"/>
                <w:sz w:val="20"/>
                <w:szCs w:val="20"/>
                <w:lang w:val="en-GB"/>
              </w:rPr>
              <w:t>Some other process?</w:t>
            </w:r>
            <w:r w:rsidRPr="00D332BA">
              <w:rPr>
                <w:rFonts w:cstheme="minorHAnsi"/>
                <w:spacing w:val="42"/>
                <w:sz w:val="20"/>
                <w:szCs w:val="20"/>
                <w:lang w:val="en-GB"/>
              </w:rPr>
              <w:t xml:space="preserve"> </w:t>
            </w:r>
            <w:r w:rsidRPr="00D332BA">
              <w:rPr>
                <w:rFonts w:cstheme="minorHAnsi"/>
                <w:sz w:val="20"/>
                <w:szCs w:val="20"/>
                <w:lang w:val="en-GB"/>
              </w:rPr>
              <w:t>(specify)</w:t>
            </w:r>
          </w:p>
        </w:tc>
        <w:tc>
          <w:tcPr>
            <w:tcW w:w="1608" w:type="dxa"/>
          </w:tcPr>
          <w:p w14:paraId="4D78A908" w14:textId="77777777" w:rsidR="007E4F38" w:rsidRPr="00D332BA" w:rsidRDefault="007E4F38" w:rsidP="00C92245">
            <w:pPr>
              <w:pStyle w:val="TableParagraph"/>
              <w:tabs>
                <w:tab w:val="left" w:pos="179"/>
              </w:tabs>
              <w:ind w:left="360"/>
              <w:jc w:val="center"/>
              <w:rPr>
                <w:rFonts w:cstheme="minorHAnsi"/>
                <w:sz w:val="20"/>
                <w:szCs w:val="20"/>
                <w:lang w:val="en-GB"/>
              </w:rPr>
            </w:pPr>
            <w:r>
              <w:rPr>
                <w:rFonts w:cstheme="minorHAnsi"/>
                <w:sz w:val="20"/>
                <w:szCs w:val="20"/>
                <w:lang w:val="en-GB"/>
              </w:rPr>
              <w:t>No</w:t>
            </w:r>
          </w:p>
        </w:tc>
      </w:tr>
      <w:tr w:rsidR="007E4F38" w:rsidRPr="00D332BA" w14:paraId="122E9262" w14:textId="77777777" w:rsidTr="000B7C52">
        <w:trPr>
          <w:trHeight w:val="284"/>
        </w:trPr>
        <w:tc>
          <w:tcPr>
            <w:tcW w:w="7290" w:type="dxa"/>
          </w:tcPr>
          <w:p w14:paraId="031D8E9E" w14:textId="77777777" w:rsidR="007E4F38" w:rsidRPr="00D332BA" w:rsidRDefault="007E4F38" w:rsidP="00C92245">
            <w:pPr>
              <w:pStyle w:val="TableParagraph"/>
              <w:rPr>
                <w:rFonts w:cstheme="minorHAnsi"/>
                <w:b/>
                <w:sz w:val="20"/>
                <w:szCs w:val="20"/>
                <w:lang w:val="en-GB"/>
              </w:rPr>
            </w:pPr>
            <w:r w:rsidRPr="00D332BA">
              <w:rPr>
                <w:rFonts w:cstheme="minorHAnsi"/>
                <w:b/>
                <w:sz w:val="20"/>
                <w:szCs w:val="20"/>
                <w:lang w:val="en-GB"/>
              </w:rPr>
              <w:t xml:space="preserve">6. Were the following features of  the study carried out after the study  was designed </w:t>
            </w:r>
            <w:r w:rsidRPr="00D332BA">
              <w:rPr>
                <w:rFonts w:cstheme="minorHAnsi"/>
                <w:b/>
                <w:i/>
                <w:sz w:val="20"/>
                <w:szCs w:val="20"/>
                <w:lang w:val="en-GB"/>
              </w:rPr>
              <w:t>(answer “yes” item, if applicable)</w:t>
            </w:r>
            <w:r w:rsidRPr="00D332BA">
              <w:rPr>
                <w:rFonts w:cstheme="minorHAnsi"/>
                <w:b/>
                <w:sz w:val="20"/>
                <w:szCs w:val="20"/>
                <w:lang w:val="en-GB"/>
              </w:rPr>
              <w:t>:</w:t>
            </w:r>
            <w:r w:rsidRPr="00D332BA">
              <w:rPr>
                <w:rFonts w:cstheme="minorHAnsi"/>
                <w:b/>
                <w:i/>
                <w:sz w:val="20"/>
                <w:szCs w:val="20"/>
                <w:lang w:val="en-GB"/>
              </w:rPr>
              <w:t xml:space="preserve"> to more than  1</w:t>
            </w:r>
          </w:p>
        </w:tc>
        <w:tc>
          <w:tcPr>
            <w:tcW w:w="1608" w:type="dxa"/>
          </w:tcPr>
          <w:p w14:paraId="1FF4ECD6" w14:textId="77777777" w:rsidR="007E4F38" w:rsidRPr="00D332BA" w:rsidRDefault="007E4F38" w:rsidP="00C92245">
            <w:pPr>
              <w:pStyle w:val="TableParagraph"/>
              <w:jc w:val="center"/>
              <w:rPr>
                <w:rFonts w:cstheme="minorHAnsi"/>
                <w:b/>
                <w:sz w:val="20"/>
                <w:szCs w:val="20"/>
                <w:lang w:val="en-GB"/>
              </w:rPr>
            </w:pPr>
          </w:p>
        </w:tc>
      </w:tr>
      <w:tr w:rsidR="007E4F38" w:rsidRPr="00D332BA" w14:paraId="58E63C8F" w14:textId="77777777" w:rsidTr="000B7C52">
        <w:trPr>
          <w:trHeight w:val="284"/>
        </w:trPr>
        <w:tc>
          <w:tcPr>
            <w:tcW w:w="7290" w:type="dxa"/>
          </w:tcPr>
          <w:p w14:paraId="1FB26C68"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Characterization of individuals /  clusters before intervention?</w:t>
            </w:r>
          </w:p>
        </w:tc>
        <w:tc>
          <w:tcPr>
            <w:tcW w:w="1608" w:type="dxa"/>
          </w:tcPr>
          <w:p w14:paraId="1AF58B1B"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69A5465C" w14:textId="77777777" w:rsidTr="000B7C52">
        <w:trPr>
          <w:trHeight w:val="284"/>
        </w:trPr>
        <w:tc>
          <w:tcPr>
            <w:tcW w:w="7290" w:type="dxa"/>
          </w:tcPr>
          <w:p w14:paraId="13AE2B2B"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Actions/choices leading to  an individual/cluster becoming a member of a group?</w:t>
            </w:r>
          </w:p>
        </w:tc>
        <w:tc>
          <w:tcPr>
            <w:tcW w:w="1608" w:type="dxa"/>
          </w:tcPr>
          <w:p w14:paraId="1BBAD5B5"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65FA29D2" w14:textId="77777777" w:rsidTr="000B7C52">
        <w:trPr>
          <w:trHeight w:val="284"/>
        </w:trPr>
        <w:tc>
          <w:tcPr>
            <w:tcW w:w="7290" w:type="dxa"/>
          </w:tcPr>
          <w:p w14:paraId="04892DD0"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Assessment of outcomes?</w:t>
            </w:r>
          </w:p>
        </w:tc>
        <w:tc>
          <w:tcPr>
            <w:tcW w:w="1608" w:type="dxa"/>
          </w:tcPr>
          <w:p w14:paraId="1DAF37BE"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bl>
    <w:p w14:paraId="15B0B26F" w14:textId="77777777" w:rsidR="000B7C52" w:rsidRDefault="000B7C52">
      <w:r>
        <w:br w:type="page"/>
      </w:r>
    </w:p>
    <w:tbl>
      <w:tblPr>
        <w:tblW w:w="0" w:type="auto"/>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7290"/>
        <w:gridCol w:w="1608"/>
      </w:tblGrid>
      <w:tr w:rsidR="007E4F38" w:rsidRPr="00D332BA" w14:paraId="37A9B763" w14:textId="77777777" w:rsidTr="000B7C52">
        <w:trPr>
          <w:trHeight w:val="284"/>
        </w:trPr>
        <w:tc>
          <w:tcPr>
            <w:tcW w:w="7290" w:type="dxa"/>
          </w:tcPr>
          <w:p w14:paraId="4923472A" w14:textId="794636C9" w:rsidR="007E4F38" w:rsidRPr="00D332BA" w:rsidRDefault="007E4F38" w:rsidP="00C92245">
            <w:pPr>
              <w:pStyle w:val="TableParagraph"/>
              <w:rPr>
                <w:rFonts w:cstheme="minorHAnsi"/>
                <w:b/>
                <w:sz w:val="20"/>
                <w:szCs w:val="20"/>
                <w:lang w:val="en-GB"/>
              </w:rPr>
            </w:pPr>
            <w:r w:rsidRPr="00D332BA">
              <w:rPr>
                <w:rFonts w:cstheme="minorHAnsi"/>
                <w:b/>
                <w:sz w:val="20"/>
                <w:szCs w:val="20"/>
                <w:lang w:val="en-GB"/>
              </w:rPr>
              <w:lastRenderedPageBreak/>
              <w:t>7. Were the following  variables measured  before intervention:</w:t>
            </w:r>
            <w:r w:rsidRPr="00D332BA">
              <w:rPr>
                <w:rFonts w:cstheme="minorHAnsi"/>
                <w:b/>
                <w:i/>
                <w:sz w:val="20"/>
                <w:szCs w:val="20"/>
                <w:lang w:val="en-GB"/>
              </w:rPr>
              <w:t xml:space="preserve"> (answer “yes” to more than 1 item, </w:t>
            </w:r>
            <w:r w:rsidRPr="00D332BA">
              <w:rPr>
                <w:rFonts w:cstheme="minorHAnsi"/>
                <w:b/>
                <w:sz w:val="20"/>
                <w:szCs w:val="20"/>
                <w:lang w:val="en-GB"/>
              </w:rPr>
              <w:t>If applicable)</w:t>
            </w:r>
          </w:p>
        </w:tc>
        <w:tc>
          <w:tcPr>
            <w:tcW w:w="1608" w:type="dxa"/>
          </w:tcPr>
          <w:p w14:paraId="696DE2FB" w14:textId="77777777" w:rsidR="007E4F38" w:rsidRPr="00D332BA" w:rsidRDefault="007E4F38" w:rsidP="00C92245">
            <w:pPr>
              <w:pStyle w:val="TableParagraph"/>
              <w:jc w:val="center"/>
              <w:rPr>
                <w:rFonts w:cstheme="minorHAnsi"/>
                <w:b/>
                <w:sz w:val="20"/>
                <w:szCs w:val="20"/>
                <w:lang w:val="en-GB"/>
              </w:rPr>
            </w:pPr>
          </w:p>
        </w:tc>
      </w:tr>
      <w:tr w:rsidR="007E4F38" w:rsidRPr="00D332BA" w14:paraId="4E5C2888" w14:textId="77777777" w:rsidTr="000B7C52">
        <w:trPr>
          <w:trHeight w:val="284"/>
        </w:trPr>
        <w:tc>
          <w:tcPr>
            <w:tcW w:w="7290" w:type="dxa"/>
          </w:tcPr>
          <w:p w14:paraId="04ED22A4"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Potential confounders?</w:t>
            </w:r>
          </w:p>
        </w:tc>
        <w:tc>
          <w:tcPr>
            <w:tcW w:w="1608" w:type="dxa"/>
          </w:tcPr>
          <w:p w14:paraId="1856A09B"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r w:rsidR="007E4F38" w:rsidRPr="00D332BA" w14:paraId="2AD560EA" w14:textId="77777777" w:rsidTr="000B7C52">
        <w:trPr>
          <w:trHeight w:val="284"/>
        </w:trPr>
        <w:tc>
          <w:tcPr>
            <w:tcW w:w="7290" w:type="dxa"/>
          </w:tcPr>
          <w:p w14:paraId="408BDB86" w14:textId="77777777" w:rsidR="007E4F38" w:rsidRPr="00D332BA" w:rsidRDefault="007E4F38" w:rsidP="00C92245">
            <w:pPr>
              <w:pStyle w:val="TableParagraph"/>
              <w:rPr>
                <w:rFonts w:cstheme="minorHAnsi"/>
                <w:sz w:val="20"/>
                <w:szCs w:val="20"/>
                <w:lang w:val="en-GB"/>
              </w:rPr>
            </w:pPr>
            <w:r w:rsidRPr="00D332BA">
              <w:rPr>
                <w:rFonts w:cstheme="minorHAnsi"/>
                <w:sz w:val="20"/>
                <w:szCs w:val="20"/>
                <w:lang w:val="en-GB"/>
              </w:rPr>
              <w:t>Outcome variable(s)?</w:t>
            </w:r>
          </w:p>
        </w:tc>
        <w:tc>
          <w:tcPr>
            <w:tcW w:w="1608" w:type="dxa"/>
          </w:tcPr>
          <w:p w14:paraId="50716FA8" w14:textId="77777777" w:rsidR="007E4F38" w:rsidRPr="00D332BA" w:rsidRDefault="007E4F38" w:rsidP="00C92245">
            <w:pPr>
              <w:pStyle w:val="TableParagraph"/>
              <w:jc w:val="center"/>
              <w:rPr>
                <w:rFonts w:cstheme="minorHAnsi"/>
                <w:sz w:val="20"/>
                <w:szCs w:val="20"/>
                <w:lang w:val="en-GB"/>
              </w:rPr>
            </w:pPr>
            <w:r w:rsidRPr="00D332BA">
              <w:rPr>
                <w:rFonts w:cstheme="minorHAnsi"/>
                <w:sz w:val="20"/>
                <w:szCs w:val="20"/>
                <w:lang w:val="en-GB"/>
              </w:rPr>
              <w:t>YES</w:t>
            </w:r>
          </w:p>
        </w:tc>
      </w:tr>
    </w:tbl>
    <w:p w14:paraId="56F3C587" w14:textId="77777777" w:rsidR="007E4F38" w:rsidRPr="00D332BA" w:rsidRDefault="007E4F38" w:rsidP="007E4F38">
      <w:pPr>
        <w:rPr>
          <w:rFonts w:cstheme="minorHAnsi"/>
          <w:sz w:val="20"/>
          <w:szCs w:val="20"/>
        </w:rPr>
      </w:pPr>
    </w:p>
    <w:p w14:paraId="45FB7FAD" w14:textId="255CBCDC" w:rsidR="0091400C" w:rsidRDefault="0091400C" w:rsidP="000079E9">
      <w:pPr>
        <w:widowControl w:val="0"/>
        <w:tabs>
          <w:tab w:val="left" w:pos="2620"/>
        </w:tabs>
        <w:spacing w:after="0" w:line="240" w:lineRule="auto"/>
        <w:jc w:val="both"/>
      </w:pPr>
    </w:p>
    <w:p w14:paraId="71C603FC" w14:textId="5493C000" w:rsidR="00B23454" w:rsidRDefault="00B23454">
      <w:pPr>
        <w:spacing w:after="160" w:line="259" w:lineRule="auto"/>
      </w:pPr>
      <w:r>
        <w:br w:type="page"/>
      </w:r>
    </w:p>
    <w:p w14:paraId="433997BE" w14:textId="4C5E67D5" w:rsidR="00B23454" w:rsidRPr="00B23454" w:rsidRDefault="00B23454" w:rsidP="000079E9">
      <w:pPr>
        <w:widowControl w:val="0"/>
        <w:tabs>
          <w:tab w:val="left" w:pos="2620"/>
        </w:tabs>
        <w:spacing w:after="0" w:line="240" w:lineRule="auto"/>
        <w:jc w:val="both"/>
        <w:rPr>
          <w:b/>
          <w:bCs/>
          <w:sz w:val="24"/>
          <w:szCs w:val="24"/>
        </w:rPr>
      </w:pPr>
      <w:r w:rsidRPr="00B23454">
        <w:rPr>
          <w:b/>
          <w:bCs/>
          <w:sz w:val="24"/>
          <w:szCs w:val="24"/>
        </w:rPr>
        <w:lastRenderedPageBreak/>
        <w:t>Supplement References</w:t>
      </w:r>
    </w:p>
    <w:p w14:paraId="29F0991D" w14:textId="77777777" w:rsidR="00AC4260" w:rsidRDefault="00AC4260" w:rsidP="00AC4260">
      <w:pPr>
        <w:widowControl w:val="0"/>
        <w:spacing w:after="0" w:line="240" w:lineRule="auto"/>
        <w:jc w:val="both"/>
        <w:rPr>
          <w:rFonts w:cstheme="minorHAnsi"/>
          <w:color w:val="000000" w:themeColor="text1"/>
          <w:lang w:val="en-GB"/>
        </w:rPr>
      </w:pPr>
    </w:p>
    <w:p w14:paraId="0E2EC9A0"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1" w:name="_GoBack"/>
      <w:r w:rsidRPr="0027593D">
        <w:rPr>
          <w:rFonts w:asciiTheme="minorHAnsi" w:hAnsiTheme="minorHAnsi" w:cstheme="minorHAnsi"/>
          <w:color w:val="000000" w:themeColor="text1"/>
          <w:sz w:val="22"/>
          <w:szCs w:val="22"/>
          <w:lang w:val="en-GB"/>
        </w:rPr>
        <w:t xml:space="preserve">1. </w:t>
      </w:r>
      <w:proofErr w:type="spellStart"/>
      <w:r w:rsidRPr="0027593D">
        <w:rPr>
          <w:rFonts w:asciiTheme="minorHAnsi" w:hAnsiTheme="minorHAnsi" w:cstheme="minorHAnsi"/>
          <w:color w:val="000000" w:themeColor="text1"/>
          <w:sz w:val="22"/>
          <w:szCs w:val="22"/>
          <w:lang w:val="en-GB"/>
        </w:rPr>
        <w:t>Shadish</w:t>
      </w:r>
      <w:proofErr w:type="spellEnd"/>
      <w:r w:rsidRPr="0027593D">
        <w:rPr>
          <w:rFonts w:asciiTheme="minorHAnsi" w:hAnsiTheme="minorHAnsi" w:cstheme="minorHAnsi"/>
          <w:color w:val="000000" w:themeColor="text1"/>
          <w:sz w:val="22"/>
          <w:szCs w:val="22"/>
          <w:lang w:val="en-GB"/>
        </w:rPr>
        <w:t xml:space="preserve"> WR, Cook TD, Campbell DT: Experimental and quasi-experimental designs for generalized causal inference. 2nd edition. Houghton Mifflin, Michigan,2002. </w:t>
      </w:r>
      <w:hyperlink r:id="rId11" w:tgtFrame="xrefwindow" w:history="1">
        <w:r w:rsidRPr="0027593D">
          <w:rPr>
            <w:rStyle w:val="Hyperlink"/>
            <w:rFonts w:asciiTheme="minorHAnsi" w:hAnsiTheme="minorHAnsi" w:cstheme="minorHAnsi"/>
            <w:color w:val="000000" w:themeColor="text1"/>
            <w:sz w:val="22"/>
            <w:szCs w:val="22"/>
            <w:lang w:val="en-GB"/>
          </w:rPr>
          <w:t>Reference Source</w:t>
        </w:r>
      </w:hyperlink>
    </w:p>
    <w:p w14:paraId="33F9BBAB" w14:textId="77777777" w:rsidR="00AC4260" w:rsidRPr="0027593D" w:rsidRDefault="00AC4260" w:rsidP="00AC4260">
      <w:pPr>
        <w:widowControl w:val="0"/>
        <w:spacing w:after="120" w:line="240" w:lineRule="auto"/>
        <w:rPr>
          <w:rFonts w:cstheme="minorHAnsi"/>
          <w:color w:val="000000" w:themeColor="text1"/>
        </w:rPr>
      </w:pPr>
      <w:r w:rsidRPr="0027593D">
        <w:rPr>
          <w:rFonts w:cstheme="minorHAnsi"/>
          <w:color w:val="000000" w:themeColor="text1"/>
        </w:rPr>
        <w:t xml:space="preserve">2. SAMHSA. AUDIT-C. </w:t>
      </w:r>
      <w:hyperlink r:id="rId12" w:history="1">
        <w:r w:rsidRPr="0027593D">
          <w:rPr>
            <w:rStyle w:val="Hyperlink"/>
            <w:rFonts w:cstheme="minorHAnsi"/>
            <w:color w:val="000000" w:themeColor="text1"/>
          </w:rPr>
          <w:t>https://www.integration.samhsa.gov/images/res/tool_auditc.pdf</w:t>
        </w:r>
      </w:hyperlink>
    </w:p>
    <w:p w14:paraId="0EA15FF9" w14:textId="77777777" w:rsidR="00AC4260" w:rsidRPr="0027593D" w:rsidRDefault="00AC4260" w:rsidP="00AC4260">
      <w:pPr>
        <w:pStyle w:val="Heading1"/>
        <w:keepNext w:val="0"/>
        <w:keepLines w:val="0"/>
        <w:widowControl w:val="0"/>
        <w:shd w:val="clear" w:color="auto" w:fill="FFFFFF"/>
        <w:spacing w:before="0" w:after="120" w:line="240" w:lineRule="auto"/>
        <w:textAlignment w:val="baseline"/>
        <w:rPr>
          <w:rFonts w:asciiTheme="minorHAnsi" w:hAnsiTheme="minorHAnsi" w:cstheme="minorHAnsi"/>
          <w:b/>
          <w:bCs/>
          <w:color w:val="000000" w:themeColor="text1"/>
          <w:sz w:val="22"/>
          <w:szCs w:val="22"/>
        </w:rPr>
      </w:pPr>
      <w:r w:rsidRPr="0027593D">
        <w:rPr>
          <w:rFonts w:asciiTheme="minorHAnsi" w:hAnsiTheme="minorHAnsi" w:cstheme="minorHAnsi"/>
          <w:color w:val="000000" w:themeColor="text1"/>
          <w:sz w:val="22"/>
          <w:szCs w:val="22"/>
        </w:rPr>
        <w:t xml:space="preserve">3. </w:t>
      </w:r>
      <w:proofErr w:type="spellStart"/>
      <w:r w:rsidRPr="0027593D">
        <w:rPr>
          <w:rFonts w:asciiTheme="minorHAnsi" w:hAnsiTheme="minorHAnsi" w:cstheme="minorHAnsi"/>
          <w:color w:val="000000" w:themeColor="text1"/>
          <w:sz w:val="22"/>
          <w:szCs w:val="22"/>
        </w:rPr>
        <w:t>Babor</w:t>
      </w:r>
      <w:proofErr w:type="spellEnd"/>
      <w:r w:rsidRPr="0027593D">
        <w:rPr>
          <w:rFonts w:asciiTheme="minorHAnsi" w:hAnsiTheme="minorHAnsi" w:cstheme="minorHAnsi"/>
          <w:color w:val="000000" w:themeColor="text1"/>
          <w:sz w:val="22"/>
          <w:szCs w:val="22"/>
        </w:rPr>
        <w:t xml:space="preserve"> TF, Higgins-Biddle JC, Saunders JB, Monteiro MG AUDIT: The Alcohol Use Disorders Identification Test Guidelines for Use in Primary Care (second edition). </w:t>
      </w:r>
      <w:hyperlink r:id="rId13" w:history="1">
        <w:r w:rsidRPr="0027593D">
          <w:rPr>
            <w:rStyle w:val="Hyperlink"/>
            <w:rFonts w:asciiTheme="minorHAnsi" w:hAnsiTheme="minorHAnsi" w:cstheme="minorHAnsi"/>
            <w:color w:val="000000" w:themeColor="text1"/>
            <w:sz w:val="22"/>
            <w:szCs w:val="22"/>
          </w:rPr>
          <w:t>https://www.who.int/substance_abuse/publications/audit/en/</w:t>
        </w:r>
      </w:hyperlink>
    </w:p>
    <w:p w14:paraId="5FEB868E" w14:textId="77777777" w:rsidR="00AC4260" w:rsidRPr="0027593D" w:rsidRDefault="00AC4260" w:rsidP="00AC4260">
      <w:pPr>
        <w:widowControl w:val="0"/>
        <w:shd w:val="clear" w:color="auto" w:fill="FFFFFF"/>
        <w:spacing w:after="120" w:line="240" w:lineRule="auto"/>
        <w:rPr>
          <w:rFonts w:eastAsiaTheme="majorEastAsia" w:cstheme="minorHAnsi"/>
          <w:color w:val="000000" w:themeColor="text1"/>
        </w:rPr>
      </w:pPr>
      <w:r w:rsidRPr="0027593D">
        <w:rPr>
          <w:rFonts w:cstheme="minorHAnsi"/>
          <w:color w:val="000000" w:themeColor="text1"/>
        </w:rPr>
        <w:t>4. US Preventive Service task Force. Patient Health Questionnaire PHQ-9. https://www.uspreventiveservicestaskforce.org/Home/GetFileByID/218</w:t>
      </w:r>
    </w:p>
    <w:p w14:paraId="6995F124" w14:textId="77777777" w:rsidR="00AC4260" w:rsidRPr="0027593D" w:rsidRDefault="00AC4260" w:rsidP="00AC4260">
      <w:pPr>
        <w:widowControl w:val="0"/>
        <w:shd w:val="clear" w:color="auto" w:fill="FFFFFF"/>
        <w:spacing w:after="120" w:line="240" w:lineRule="auto"/>
        <w:rPr>
          <w:rFonts w:cstheme="minorHAnsi"/>
          <w:color w:val="000000" w:themeColor="text1"/>
          <w:lang w:val="en-GB"/>
        </w:rPr>
      </w:pPr>
      <w:r w:rsidRPr="0027593D">
        <w:rPr>
          <w:rFonts w:cstheme="minorHAnsi"/>
          <w:color w:val="000000" w:themeColor="text1"/>
          <w:shd w:val="clear" w:color="auto" w:fill="FFFFFF"/>
        </w:rPr>
        <w:t>5. Center for Quality Assessment and Improvement in Mental Health</w:t>
      </w:r>
      <w:r w:rsidRPr="0027593D">
        <w:rPr>
          <w:rFonts w:cstheme="minorHAnsi"/>
          <w:color w:val="000000" w:themeColor="text1"/>
        </w:rPr>
        <w:t xml:space="preserve"> Patient Health Questionnaire PHQ-2. </w:t>
      </w:r>
      <w:r w:rsidRPr="0027593D">
        <w:rPr>
          <w:rFonts w:cstheme="minorHAnsi"/>
          <w:color w:val="000000" w:themeColor="text1"/>
          <w:lang w:val="en-GB"/>
        </w:rPr>
        <w:t>http://www.cqaimh.org/pdf/tool_phq2.pdf</w:t>
      </w:r>
    </w:p>
    <w:p w14:paraId="3850E013"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6. Gual A, Anderson P, Segura L, et al.: Alcohol and Primary health care: Training programme on identification and brief interventions. Barcelona: department of Health of the Government of Catalonia,2005. </w:t>
      </w:r>
      <w:hyperlink r:id="rId14" w:tgtFrame="xrefwindow" w:history="1">
        <w:r w:rsidRPr="0027593D">
          <w:rPr>
            <w:rStyle w:val="Hyperlink"/>
            <w:rFonts w:asciiTheme="minorHAnsi" w:hAnsiTheme="minorHAnsi" w:cstheme="minorHAnsi"/>
            <w:color w:val="000000" w:themeColor="text1"/>
            <w:sz w:val="22"/>
            <w:szCs w:val="22"/>
            <w:lang w:val="en-GB"/>
          </w:rPr>
          <w:t>Reference Source</w:t>
        </w:r>
      </w:hyperlink>
    </w:p>
    <w:p w14:paraId="11B10542"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7. Anderson P, </w:t>
      </w:r>
      <w:proofErr w:type="spellStart"/>
      <w:r w:rsidRPr="0027593D">
        <w:rPr>
          <w:rFonts w:asciiTheme="minorHAnsi" w:hAnsiTheme="minorHAnsi" w:cstheme="minorHAnsi"/>
          <w:color w:val="000000" w:themeColor="text1"/>
          <w:sz w:val="22"/>
          <w:szCs w:val="22"/>
          <w:lang w:val="en-GB"/>
        </w:rPr>
        <w:t>Bendsten</w:t>
      </w:r>
      <w:proofErr w:type="spellEnd"/>
      <w:r w:rsidRPr="0027593D">
        <w:rPr>
          <w:rFonts w:asciiTheme="minorHAnsi" w:hAnsiTheme="minorHAnsi" w:cstheme="minorHAnsi"/>
          <w:color w:val="000000" w:themeColor="text1"/>
          <w:sz w:val="22"/>
          <w:szCs w:val="22"/>
          <w:lang w:val="en-GB"/>
        </w:rPr>
        <w:t xml:space="preserve"> P, </w:t>
      </w:r>
      <w:proofErr w:type="spellStart"/>
      <w:r w:rsidRPr="0027593D">
        <w:rPr>
          <w:rFonts w:asciiTheme="minorHAnsi" w:hAnsiTheme="minorHAnsi" w:cstheme="minorHAnsi"/>
          <w:color w:val="000000" w:themeColor="text1"/>
          <w:sz w:val="22"/>
          <w:szCs w:val="22"/>
          <w:lang w:val="en-GB"/>
        </w:rPr>
        <w:t>Spak</w:t>
      </w:r>
      <w:proofErr w:type="spellEnd"/>
      <w:r w:rsidRPr="0027593D">
        <w:rPr>
          <w:rFonts w:asciiTheme="minorHAnsi" w:hAnsiTheme="minorHAnsi" w:cstheme="minorHAnsi"/>
          <w:color w:val="000000" w:themeColor="text1"/>
          <w:sz w:val="22"/>
          <w:szCs w:val="22"/>
          <w:lang w:val="en-GB"/>
        </w:rPr>
        <w:t xml:space="preserve"> F, et al.: Improving the delivery of brief interventions for heavy drinking in primary health care: outcome results of the Optimizing Delivery of Health Care Intervention (ODHIN) five-country cluster randomized factorial trial. </w:t>
      </w:r>
      <w:r w:rsidRPr="0027593D">
        <w:rPr>
          <w:rFonts w:asciiTheme="minorHAnsi" w:hAnsiTheme="minorHAnsi" w:cstheme="minorHAnsi"/>
          <w:i/>
          <w:iCs/>
          <w:color w:val="000000" w:themeColor="text1"/>
          <w:sz w:val="22"/>
          <w:szCs w:val="22"/>
          <w:lang w:val="en-GB"/>
        </w:rPr>
        <w:t>Addiction.</w:t>
      </w:r>
      <w:r w:rsidRPr="0027593D">
        <w:rPr>
          <w:rFonts w:asciiTheme="minorHAnsi" w:hAnsiTheme="minorHAnsi" w:cstheme="minorHAnsi"/>
          <w:color w:val="000000" w:themeColor="text1"/>
          <w:sz w:val="22"/>
          <w:szCs w:val="22"/>
          <w:lang w:val="en-GB"/>
        </w:rPr>
        <w:t xml:space="preserve"> 2016;111(11):1935–1945. 27237081 10.1111/add.13476</w:t>
      </w:r>
    </w:p>
    <w:p w14:paraId="4F236BF9"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8. </w:t>
      </w:r>
      <w:proofErr w:type="spellStart"/>
      <w:r w:rsidRPr="0027593D">
        <w:rPr>
          <w:rFonts w:asciiTheme="minorHAnsi" w:hAnsiTheme="minorHAnsi" w:cstheme="minorHAnsi"/>
          <w:color w:val="000000" w:themeColor="text1"/>
          <w:sz w:val="22"/>
          <w:szCs w:val="22"/>
          <w:lang w:val="en-GB"/>
        </w:rPr>
        <w:t>Wensing</w:t>
      </w:r>
      <w:proofErr w:type="spellEnd"/>
      <w:r w:rsidRPr="0027593D">
        <w:rPr>
          <w:rFonts w:asciiTheme="minorHAnsi" w:hAnsiTheme="minorHAnsi" w:cstheme="minorHAnsi"/>
          <w:color w:val="000000" w:themeColor="text1"/>
          <w:sz w:val="22"/>
          <w:szCs w:val="22"/>
          <w:lang w:val="en-GB"/>
        </w:rPr>
        <w:t xml:space="preserve"> M, </w:t>
      </w:r>
      <w:proofErr w:type="spellStart"/>
      <w:r w:rsidRPr="0027593D">
        <w:rPr>
          <w:rFonts w:asciiTheme="minorHAnsi" w:hAnsiTheme="minorHAnsi" w:cstheme="minorHAnsi"/>
          <w:color w:val="000000" w:themeColor="text1"/>
          <w:sz w:val="22"/>
          <w:szCs w:val="22"/>
          <w:lang w:val="en-GB"/>
        </w:rPr>
        <w:t>Oxman</w:t>
      </w:r>
      <w:proofErr w:type="spellEnd"/>
      <w:r w:rsidRPr="0027593D">
        <w:rPr>
          <w:rFonts w:asciiTheme="minorHAnsi" w:hAnsiTheme="minorHAnsi" w:cstheme="minorHAnsi"/>
          <w:color w:val="000000" w:themeColor="text1"/>
          <w:sz w:val="22"/>
          <w:szCs w:val="22"/>
          <w:lang w:val="en-GB"/>
        </w:rPr>
        <w:t xml:space="preserve"> A, Baker R, et al.: Tailored Implementation For Chronic Diseases (TICD): a project protocol. </w:t>
      </w:r>
      <w:r w:rsidRPr="0027593D">
        <w:rPr>
          <w:rFonts w:asciiTheme="minorHAnsi" w:hAnsiTheme="minorHAnsi" w:cstheme="minorHAnsi"/>
          <w:i/>
          <w:iCs/>
          <w:color w:val="000000" w:themeColor="text1"/>
          <w:sz w:val="22"/>
          <w:szCs w:val="22"/>
          <w:lang w:val="en-GB"/>
        </w:rPr>
        <w:t>Implement Sci.</w:t>
      </w:r>
      <w:r w:rsidRPr="0027593D">
        <w:rPr>
          <w:rFonts w:asciiTheme="minorHAnsi" w:hAnsiTheme="minorHAnsi" w:cstheme="minorHAnsi"/>
          <w:color w:val="000000" w:themeColor="text1"/>
          <w:sz w:val="22"/>
          <w:szCs w:val="22"/>
          <w:lang w:val="en-GB"/>
        </w:rPr>
        <w:t xml:space="preserve"> 2011;6:103. 21899753 10.1186/1748-5908-6-103 3179734</w:t>
      </w:r>
    </w:p>
    <w:p w14:paraId="1CF215BD"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9. </w:t>
      </w:r>
      <w:proofErr w:type="spellStart"/>
      <w:r w:rsidRPr="0027593D">
        <w:rPr>
          <w:rFonts w:asciiTheme="minorHAnsi" w:hAnsiTheme="minorHAnsi" w:cstheme="minorHAnsi"/>
          <w:color w:val="000000" w:themeColor="text1"/>
          <w:sz w:val="22"/>
          <w:szCs w:val="22"/>
          <w:lang w:val="en-GB"/>
        </w:rPr>
        <w:t>Wensing</w:t>
      </w:r>
      <w:proofErr w:type="spellEnd"/>
      <w:r w:rsidRPr="0027593D">
        <w:rPr>
          <w:rFonts w:asciiTheme="minorHAnsi" w:hAnsiTheme="minorHAnsi" w:cstheme="minorHAnsi"/>
          <w:color w:val="000000" w:themeColor="text1"/>
          <w:sz w:val="22"/>
          <w:szCs w:val="22"/>
          <w:lang w:val="en-GB"/>
        </w:rPr>
        <w:t xml:space="preserve"> M, </w:t>
      </w:r>
      <w:proofErr w:type="spellStart"/>
      <w:r w:rsidRPr="0027593D">
        <w:rPr>
          <w:rFonts w:asciiTheme="minorHAnsi" w:hAnsiTheme="minorHAnsi" w:cstheme="minorHAnsi"/>
          <w:color w:val="000000" w:themeColor="text1"/>
          <w:sz w:val="22"/>
          <w:szCs w:val="22"/>
          <w:lang w:val="en-GB"/>
        </w:rPr>
        <w:t>Huntink</w:t>
      </w:r>
      <w:proofErr w:type="spellEnd"/>
      <w:r w:rsidRPr="0027593D">
        <w:rPr>
          <w:rFonts w:asciiTheme="minorHAnsi" w:hAnsiTheme="minorHAnsi" w:cstheme="minorHAnsi"/>
          <w:color w:val="000000" w:themeColor="text1"/>
          <w:sz w:val="22"/>
          <w:szCs w:val="22"/>
          <w:lang w:val="en-GB"/>
        </w:rPr>
        <w:t xml:space="preserve"> E, van </w:t>
      </w:r>
      <w:proofErr w:type="spellStart"/>
      <w:r w:rsidRPr="0027593D">
        <w:rPr>
          <w:rFonts w:asciiTheme="minorHAnsi" w:hAnsiTheme="minorHAnsi" w:cstheme="minorHAnsi"/>
          <w:color w:val="000000" w:themeColor="text1"/>
          <w:sz w:val="22"/>
          <w:szCs w:val="22"/>
          <w:lang w:val="en-GB"/>
        </w:rPr>
        <w:t>Lieshout</w:t>
      </w:r>
      <w:proofErr w:type="spellEnd"/>
      <w:r w:rsidRPr="0027593D">
        <w:rPr>
          <w:rFonts w:asciiTheme="minorHAnsi" w:hAnsiTheme="minorHAnsi" w:cstheme="minorHAnsi"/>
          <w:color w:val="000000" w:themeColor="text1"/>
          <w:sz w:val="22"/>
          <w:szCs w:val="22"/>
          <w:lang w:val="en-GB"/>
        </w:rPr>
        <w:t xml:space="preserve"> J, et al.: Tailored Implementation of Evidence-Based Practice for Patients with Chronic Diseases. </w:t>
      </w:r>
      <w:proofErr w:type="spellStart"/>
      <w:r w:rsidRPr="0027593D">
        <w:rPr>
          <w:rFonts w:asciiTheme="minorHAnsi" w:hAnsiTheme="minorHAnsi" w:cstheme="minorHAnsi"/>
          <w:i/>
          <w:iCs/>
          <w:color w:val="000000" w:themeColor="text1"/>
          <w:sz w:val="22"/>
          <w:szCs w:val="22"/>
          <w:lang w:val="en-GB"/>
        </w:rPr>
        <w:t>PLoS</w:t>
      </w:r>
      <w:proofErr w:type="spellEnd"/>
      <w:r w:rsidRPr="0027593D">
        <w:rPr>
          <w:rFonts w:asciiTheme="minorHAnsi" w:hAnsiTheme="minorHAnsi" w:cstheme="minorHAnsi"/>
          <w:i/>
          <w:iCs/>
          <w:color w:val="000000" w:themeColor="text1"/>
          <w:sz w:val="22"/>
          <w:szCs w:val="22"/>
          <w:lang w:val="en-GB"/>
        </w:rPr>
        <w:t xml:space="preserve"> One.</w:t>
      </w:r>
      <w:r w:rsidRPr="0027593D">
        <w:rPr>
          <w:rFonts w:asciiTheme="minorHAnsi" w:hAnsiTheme="minorHAnsi" w:cstheme="minorHAnsi"/>
          <w:color w:val="000000" w:themeColor="text1"/>
          <w:sz w:val="22"/>
          <w:szCs w:val="22"/>
          <w:lang w:val="en-GB"/>
        </w:rPr>
        <w:t xml:space="preserve"> 2014;9(7):e101981. 25003371 10.1371/journal.pone.0101981 4087017</w:t>
      </w:r>
    </w:p>
    <w:p w14:paraId="0E38A4D1"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10. </w:t>
      </w:r>
      <w:proofErr w:type="spellStart"/>
      <w:r w:rsidRPr="0027593D">
        <w:rPr>
          <w:rFonts w:asciiTheme="minorHAnsi" w:hAnsiTheme="minorHAnsi" w:cstheme="minorHAnsi"/>
          <w:color w:val="000000" w:themeColor="text1"/>
          <w:sz w:val="22"/>
          <w:szCs w:val="22"/>
          <w:lang w:val="en-GB"/>
        </w:rPr>
        <w:t>Flottorp</w:t>
      </w:r>
      <w:proofErr w:type="spellEnd"/>
      <w:r w:rsidRPr="0027593D">
        <w:rPr>
          <w:rFonts w:asciiTheme="minorHAnsi" w:hAnsiTheme="minorHAnsi" w:cstheme="minorHAnsi"/>
          <w:color w:val="000000" w:themeColor="text1"/>
          <w:sz w:val="22"/>
          <w:szCs w:val="22"/>
          <w:lang w:val="en-GB"/>
        </w:rPr>
        <w:t xml:space="preserve"> SA, </w:t>
      </w:r>
      <w:proofErr w:type="spellStart"/>
      <w:r w:rsidRPr="0027593D">
        <w:rPr>
          <w:rFonts w:asciiTheme="minorHAnsi" w:hAnsiTheme="minorHAnsi" w:cstheme="minorHAnsi"/>
          <w:color w:val="000000" w:themeColor="text1"/>
          <w:sz w:val="22"/>
          <w:szCs w:val="22"/>
          <w:lang w:val="en-GB"/>
        </w:rPr>
        <w:t>Oxman</w:t>
      </w:r>
      <w:proofErr w:type="spellEnd"/>
      <w:r w:rsidRPr="0027593D">
        <w:rPr>
          <w:rFonts w:asciiTheme="minorHAnsi" w:hAnsiTheme="minorHAnsi" w:cstheme="minorHAnsi"/>
          <w:color w:val="000000" w:themeColor="text1"/>
          <w:sz w:val="22"/>
          <w:szCs w:val="22"/>
          <w:lang w:val="en-GB"/>
        </w:rPr>
        <w:t xml:space="preserve"> AD, Krause J, et al.: A checklist for identifying determinants of practice: a systematic review and synthesis of frameworks and taxonomies of factors that prevent or enable improvements in healthcare professional practice. </w:t>
      </w:r>
      <w:r w:rsidRPr="0027593D">
        <w:rPr>
          <w:rFonts w:asciiTheme="minorHAnsi" w:hAnsiTheme="minorHAnsi" w:cstheme="minorHAnsi"/>
          <w:i/>
          <w:iCs/>
          <w:color w:val="000000" w:themeColor="text1"/>
          <w:sz w:val="22"/>
          <w:szCs w:val="22"/>
          <w:lang w:val="en-GB"/>
        </w:rPr>
        <w:t>Implement Sci.</w:t>
      </w:r>
      <w:r w:rsidRPr="0027593D">
        <w:rPr>
          <w:rFonts w:asciiTheme="minorHAnsi" w:hAnsiTheme="minorHAnsi" w:cstheme="minorHAnsi"/>
          <w:color w:val="000000" w:themeColor="text1"/>
          <w:sz w:val="22"/>
          <w:szCs w:val="22"/>
          <w:lang w:val="en-GB"/>
        </w:rPr>
        <w:t xml:space="preserve"> 2013;8:35. 23522377 10.1186/1748-5908-8-35 3617095</w:t>
      </w:r>
    </w:p>
    <w:p w14:paraId="2E179F66"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11. Prasad A, Kano M, </w:t>
      </w:r>
      <w:proofErr w:type="spellStart"/>
      <w:r w:rsidRPr="0027593D">
        <w:rPr>
          <w:rFonts w:asciiTheme="minorHAnsi" w:hAnsiTheme="minorHAnsi" w:cstheme="minorHAnsi"/>
          <w:color w:val="000000" w:themeColor="text1"/>
          <w:sz w:val="22"/>
          <w:szCs w:val="22"/>
          <w:lang w:val="en-GB"/>
        </w:rPr>
        <w:t>Dagg</w:t>
      </w:r>
      <w:proofErr w:type="spellEnd"/>
      <w:r w:rsidRPr="0027593D">
        <w:rPr>
          <w:rFonts w:asciiTheme="minorHAnsi" w:hAnsiTheme="minorHAnsi" w:cstheme="minorHAnsi"/>
          <w:color w:val="000000" w:themeColor="text1"/>
          <w:sz w:val="22"/>
          <w:szCs w:val="22"/>
          <w:lang w:val="en-GB"/>
        </w:rPr>
        <w:t xml:space="preserve"> KA, et al.: Prioritizing action on health inequities in cities: An evaluation of Urban Health Equity Assessment and Response Tool (Urban HEART) in 15 cities from Asia and Africa. </w:t>
      </w:r>
      <w:r w:rsidRPr="0027593D">
        <w:rPr>
          <w:rFonts w:asciiTheme="minorHAnsi" w:hAnsiTheme="minorHAnsi" w:cstheme="minorHAnsi"/>
          <w:i/>
          <w:iCs/>
          <w:color w:val="000000" w:themeColor="text1"/>
          <w:sz w:val="22"/>
          <w:szCs w:val="22"/>
          <w:lang w:val="en-GB"/>
        </w:rPr>
        <w:t>Soc Sci Med.</w:t>
      </w:r>
      <w:r w:rsidRPr="0027593D">
        <w:rPr>
          <w:rFonts w:asciiTheme="minorHAnsi" w:hAnsiTheme="minorHAnsi" w:cstheme="minorHAnsi"/>
          <w:color w:val="000000" w:themeColor="text1"/>
          <w:sz w:val="22"/>
          <w:szCs w:val="22"/>
          <w:lang w:val="en-GB"/>
        </w:rPr>
        <w:t xml:space="preserve"> 2015;145(2015):237–242. 26456133 10.1016/j.socscimed.2015.09.031</w:t>
      </w:r>
    </w:p>
    <w:p w14:paraId="5B4ACBBE"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12. </w:t>
      </w:r>
      <w:proofErr w:type="spellStart"/>
      <w:r w:rsidRPr="0027593D">
        <w:rPr>
          <w:rFonts w:asciiTheme="minorHAnsi" w:hAnsiTheme="minorHAnsi" w:cstheme="minorHAnsi"/>
          <w:color w:val="000000" w:themeColor="text1"/>
          <w:sz w:val="22"/>
          <w:szCs w:val="22"/>
          <w:lang w:val="en-GB"/>
        </w:rPr>
        <w:t>Svoronos</w:t>
      </w:r>
      <w:proofErr w:type="spellEnd"/>
      <w:r w:rsidRPr="0027593D">
        <w:rPr>
          <w:rFonts w:asciiTheme="minorHAnsi" w:hAnsiTheme="minorHAnsi" w:cstheme="minorHAnsi"/>
          <w:color w:val="000000" w:themeColor="text1"/>
          <w:sz w:val="22"/>
          <w:szCs w:val="22"/>
          <w:lang w:val="en-GB"/>
        </w:rPr>
        <w:t xml:space="preserve"> T, Mate KS: Evaluating large-scale health programmes at a district level in resource-limited countries. </w:t>
      </w:r>
      <w:r w:rsidRPr="0027593D">
        <w:rPr>
          <w:rFonts w:asciiTheme="minorHAnsi" w:hAnsiTheme="minorHAnsi" w:cstheme="minorHAnsi"/>
          <w:i/>
          <w:iCs/>
          <w:color w:val="000000" w:themeColor="text1"/>
          <w:sz w:val="22"/>
          <w:szCs w:val="22"/>
          <w:lang w:val="en-GB"/>
        </w:rPr>
        <w:t>Bull World Health Organ.</w:t>
      </w:r>
      <w:r w:rsidRPr="0027593D">
        <w:rPr>
          <w:rFonts w:asciiTheme="minorHAnsi" w:hAnsiTheme="minorHAnsi" w:cstheme="minorHAnsi"/>
          <w:color w:val="000000" w:themeColor="text1"/>
          <w:sz w:val="22"/>
          <w:szCs w:val="22"/>
          <w:lang w:val="en-GB"/>
        </w:rPr>
        <w:t xml:space="preserve"> 2011;89(11):831–837. 22084529 10.2471/BLT.11.088138 3209726</w:t>
      </w:r>
    </w:p>
    <w:p w14:paraId="5F7720FF"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t xml:space="preserve">13. Barker PM, Reid A, </w:t>
      </w:r>
      <w:proofErr w:type="spellStart"/>
      <w:r w:rsidRPr="0027593D">
        <w:rPr>
          <w:rFonts w:asciiTheme="minorHAnsi" w:hAnsiTheme="minorHAnsi" w:cstheme="minorHAnsi"/>
          <w:color w:val="000000" w:themeColor="text1"/>
          <w:sz w:val="22"/>
          <w:szCs w:val="22"/>
          <w:lang w:val="en-GB"/>
        </w:rPr>
        <w:t>Schall</w:t>
      </w:r>
      <w:proofErr w:type="spellEnd"/>
      <w:r w:rsidRPr="0027593D">
        <w:rPr>
          <w:rFonts w:asciiTheme="minorHAnsi" w:hAnsiTheme="minorHAnsi" w:cstheme="minorHAnsi"/>
          <w:color w:val="000000" w:themeColor="text1"/>
          <w:sz w:val="22"/>
          <w:szCs w:val="22"/>
          <w:lang w:val="en-GB"/>
        </w:rPr>
        <w:t xml:space="preserve"> MW: A framework for scaling up health interventions: lessons from large-scale improvement initiatives in Africa. </w:t>
      </w:r>
      <w:r w:rsidRPr="0027593D">
        <w:rPr>
          <w:rFonts w:asciiTheme="minorHAnsi" w:hAnsiTheme="minorHAnsi" w:cstheme="minorHAnsi"/>
          <w:i/>
          <w:iCs/>
          <w:color w:val="000000" w:themeColor="text1"/>
          <w:sz w:val="22"/>
          <w:szCs w:val="22"/>
          <w:lang w:val="en-GB"/>
        </w:rPr>
        <w:t>Implement Sci.</w:t>
      </w:r>
      <w:r w:rsidRPr="0027593D">
        <w:rPr>
          <w:rFonts w:asciiTheme="minorHAnsi" w:hAnsiTheme="minorHAnsi" w:cstheme="minorHAnsi"/>
          <w:color w:val="000000" w:themeColor="text1"/>
          <w:sz w:val="22"/>
          <w:szCs w:val="22"/>
          <w:lang w:val="en-GB"/>
        </w:rPr>
        <w:t xml:space="preserve"> 2016;11(1):12. 26821910 10.1186/s13012-016-0374-x 4731989</w:t>
      </w:r>
    </w:p>
    <w:p w14:paraId="7839C2D4" w14:textId="77777777"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2" w:name="d1883e2397"/>
      <w:bookmarkEnd w:id="2"/>
      <w:r w:rsidRPr="0027593D">
        <w:rPr>
          <w:rFonts w:asciiTheme="minorHAnsi" w:hAnsiTheme="minorHAnsi" w:cstheme="minorHAnsi"/>
          <w:color w:val="000000" w:themeColor="text1"/>
          <w:sz w:val="22"/>
          <w:szCs w:val="22"/>
          <w:lang w:val="en-GB"/>
        </w:rPr>
        <w:t xml:space="preserve">14. Heather N: WHO Collaborative Project on Identification and Management of Alcohol-related Problems in PHC – Report to the World Health Organisation on Phase IV: Development of Country-wide Strategies for Implementing Early Identification and Brief Intervention in PHC. Geneva: World Health Organisation, Department of Mental Health and Substance Abuse:2006. </w:t>
      </w:r>
      <w:hyperlink r:id="rId15" w:tgtFrame="xrefwindow" w:history="1">
        <w:r w:rsidRPr="0027593D">
          <w:rPr>
            <w:rStyle w:val="Hyperlink"/>
            <w:rFonts w:asciiTheme="minorHAnsi" w:hAnsiTheme="minorHAnsi" w:cstheme="minorHAnsi"/>
            <w:color w:val="000000" w:themeColor="text1"/>
            <w:sz w:val="22"/>
            <w:szCs w:val="22"/>
            <w:lang w:val="en-GB"/>
          </w:rPr>
          <w:t>Reference Source</w:t>
        </w:r>
      </w:hyperlink>
    </w:p>
    <w:p w14:paraId="5AF44A4E" w14:textId="77777777" w:rsidR="00AC4260" w:rsidRPr="0027593D" w:rsidRDefault="00AC4260" w:rsidP="00AC4260">
      <w:pPr>
        <w:spacing w:line="240" w:lineRule="auto"/>
        <w:rPr>
          <w:rFonts w:cstheme="minorHAnsi"/>
          <w:color w:val="222222"/>
        </w:rPr>
      </w:pPr>
      <w:bookmarkStart w:id="3" w:name="d1883e2409"/>
      <w:bookmarkEnd w:id="3"/>
      <w:r w:rsidRPr="0027593D">
        <w:rPr>
          <w:rFonts w:cstheme="minorHAnsi"/>
          <w:color w:val="222222"/>
          <w:lang w:val="en-CA"/>
        </w:rPr>
        <w:t xml:space="preserve">15. Keller, P. A., &amp; Lehmann, D. R. (2008). </w:t>
      </w:r>
      <w:r w:rsidRPr="0027593D">
        <w:rPr>
          <w:rFonts w:cstheme="minorHAnsi"/>
          <w:color w:val="222222"/>
        </w:rPr>
        <w:t xml:space="preserve">Designing effective health communications: a meta-analysis. </w:t>
      </w:r>
      <w:r w:rsidRPr="0027593D">
        <w:rPr>
          <w:rFonts w:cstheme="minorHAnsi"/>
          <w:i/>
          <w:iCs/>
          <w:color w:val="222222"/>
        </w:rPr>
        <w:t>Journal of Public Policy &amp; Marketing</w:t>
      </w:r>
      <w:r w:rsidRPr="0027593D">
        <w:rPr>
          <w:rFonts w:cstheme="minorHAnsi"/>
          <w:color w:val="222222"/>
        </w:rPr>
        <w:t xml:space="preserve">, </w:t>
      </w:r>
      <w:r w:rsidRPr="0027593D">
        <w:rPr>
          <w:rFonts w:cstheme="minorHAnsi"/>
          <w:i/>
          <w:iCs/>
          <w:color w:val="222222"/>
        </w:rPr>
        <w:t>27</w:t>
      </w:r>
      <w:r w:rsidRPr="0027593D">
        <w:rPr>
          <w:rFonts w:cstheme="minorHAnsi"/>
          <w:color w:val="222222"/>
        </w:rPr>
        <w:t>(2), 117-130.</w:t>
      </w:r>
    </w:p>
    <w:p w14:paraId="68D385F3" w14:textId="77777777" w:rsidR="00AC4260" w:rsidRPr="0027593D" w:rsidRDefault="00AC4260" w:rsidP="00AC4260">
      <w:pPr>
        <w:spacing w:line="240" w:lineRule="auto"/>
        <w:rPr>
          <w:rFonts w:cstheme="minorHAnsi"/>
        </w:rPr>
      </w:pPr>
      <w:r w:rsidRPr="0027593D">
        <w:rPr>
          <w:rFonts w:cstheme="minorHAnsi"/>
          <w:color w:val="222222"/>
        </w:rPr>
        <w:t xml:space="preserve">16. Rice, R. E., &amp; Atkin, C. K. (Eds.). (2012). </w:t>
      </w:r>
      <w:r w:rsidRPr="0027593D">
        <w:rPr>
          <w:rFonts w:cstheme="minorHAnsi"/>
          <w:i/>
          <w:iCs/>
          <w:color w:val="222222"/>
        </w:rPr>
        <w:t>Public communication campaigns</w:t>
      </w:r>
      <w:r w:rsidRPr="0027593D">
        <w:rPr>
          <w:rFonts w:cstheme="minorHAnsi"/>
          <w:color w:val="222222"/>
        </w:rPr>
        <w:t>. Sage.</w:t>
      </w:r>
    </w:p>
    <w:p w14:paraId="7FE2FF97" w14:textId="58C01034"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r w:rsidRPr="0027593D">
        <w:rPr>
          <w:rFonts w:asciiTheme="minorHAnsi" w:hAnsiTheme="minorHAnsi" w:cstheme="minorHAnsi"/>
          <w:color w:val="000000" w:themeColor="text1"/>
          <w:sz w:val="22"/>
          <w:szCs w:val="22"/>
          <w:lang w:val="en-GB"/>
        </w:rPr>
        <w:lastRenderedPageBreak/>
        <w:t>1</w:t>
      </w:r>
      <w:r w:rsidR="0027593D" w:rsidRPr="0027593D">
        <w:rPr>
          <w:rFonts w:asciiTheme="minorHAnsi" w:hAnsiTheme="minorHAnsi" w:cstheme="minorHAnsi"/>
          <w:color w:val="000000" w:themeColor="text1"/>
          <w:sz w:val="22"/>
          <w:szCs w:val="22"/>
          <w:lang w:val="en-GB"/>
        </w:rPr>
        <w:t>7</w:t>
      </w:r>
      <w:r w:rsidRPr="0027593D">
        <w:rPr>
          <w:rFonts w:asciiTheme="minorHAnsi" w:hAnsiTheme="minorHAnsi" w:cstheme="minorHAnsi"/>
          <w:color w:val="000000" w:themeColor="text1"/>
          <w:sz w:val="22"/>
          <w:szCs w:val="22"/>
          <w:lang w:val="en-GB"/>
        </w:rPr>
        <w:t xml:space="preserve">. OECD: Compendium of OECD well-being indicators. OECD Better Life Initiative.2011; (Accessed 18 December 2016). </w:t>
      </w:r>
      <w:hyperlink r:id="rId16" w:tgtFrame="xrefwindow" w:history="1">
        <w:r w:rsidRPr="0027593D">
          <w:rPr>
            <w:rStyle w:val="Hyperlink"/>
            <w:rFonts w:asciiTheme="minorHAnsi" w:hAnsiTheme="minorHAnsi" w:cstheme="minorHAnsi"/>
            <w:color w:val="000000" w:themeColor="text1"/>
            <w:sz w:val="22"/>
            <w:szCs w:val="22"/>
            <w:lang w:val="en-GB"/>
          </w:rPr>
          <w:t>Reference Source</w:t>
        </w:r>
      </w:hyperlink>
    </w:p>
    <w:p w14:paraId="4274463B" w14:textId="6C3E1FDF"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4" w:name="d1883e2421"/>
      <w:bookmarkEnd w:id="4"/>
      <w:r w:rsidRPr="0027593D">
        <w:rPr>
          <w:rFonts w:asciiTheme="minorHAnsi" w:hAnsiTheme="minorHAnsi" w:cstheme="minorHAnsi"/>
          <w:color w:val="000000" w:themeColor="text1"/>
          <w:sz w:val="22"/>
          <w:szCs w:val="22"/>
          <w:lang w:val="en-GB"/>
        </w:rPr>
        <w:t>1</w:t>
      </w:r>
      <w:r w:rsidR="0027593D" w:rsidRPr="0027593D">
        <w:rPr>
          <w:rFonts w:asciiTheme="minorHAnsi" w:hAnsiTheme="minorHAnsi" w:cstheme="minorHAnsi"/>
          <w:color w:val="000000" w:themeColor="text1"/>
          <w:sz w:val="22"/>
          <w:szCs w:val="22"/>
          <w:lang w:val="en-GB"/>
        </w:rPr>
        <w:t>8</w:t>
      </w:r>
      <w:r w:rsidRPr="0027593D">
        <w:rPr>
          <w:rFonts w:asciiTheme="minorHAnsi" w:hAnsiTheme="minorHAnsi" w:cstheme="minorHAnsi"/>
          <w:color w:val="000000" w:themeColor="text1"/>
          <w:sz w:val="22"/>
          <w:szCs w:val="22"/>
          <w:lang w:val="en-GB"/>
        </w:rPr>
        <w:t xml:space="preserve">. Bertelsmann Stiftung. [website].2016; (Accessed 18 December 2016). </w:t>
      </w:r>
      <w:hyperlink r:id="rId17" w:tgtFrame="xrefwindow" w:history="1">
        <w:r w:rsidRPr="0027593D">
          <w:rPr>
            <w:rStyle w:val="Hyperlink"/>
            <w:rFonts w:asciiTheme="minorHAnsi" w:hAnsiTheme="minorHAnsi" w:cstheme="minorHAnsi"/>
            <w:color w:val="000000" w:themeColor="text1"/>
            <w:sz w:val="22"/>
            <w:szCs w:val="22"/>
            <w:lang w:val="en-GB"/>
          </w:rPr>
          <w:t>Reference Source</w:t>
        </w:r>
      </w:hyperlink>
    </w:p>
    <w:p w14:paraId="01B72160" w14:textId="3D1EBA37" w:rsidR="00AC4260" w:rsidRPr="0027593D" w:rsidRDefault="0027593D"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5" w:name="d1883e2433"/>
      <w:bookmarkEnd w:id="5"/>
      <w:r w:rsidRPr="0027593D">
        <w:rPr>
          <w:rFonts w:asciiTheme="minorHAnsi" w:hAnsiTheme="minorHAnsi" w:cstheme="minorHAnsi"/>
          <w:color w:val="000000" w:themeColor="text1"/>
          <w:sz w:val="22"/>
          <w:szCs w:val="22"/>
          <w:lang w:val="en-GB"/>
        </w:rPr>
        <w:t>19</w:t>
      </w:r>
      <w:r w:rsidR="00AC4260" w:rsidRPr="0027593D">
        <w:rPr>
          <w:rFonts w:asciiTheme="minorHAnsi" w:hAnsiTheme="minorHAnsi" w:cstheme="minorHAnsi"/>
          <w:color w:val="000000" w:themeColor="text1"/>
          <w:sz w:val="22"/>
          <w:szCs w:val="22"/>
          <w:lang w:val="en-GB"/>
        </w:rPr>
        <w:t xml:space="preserve">. Inglehart R, </w:t>
      </w:r>
      <w:proofErr w:type="spellStart"/>
      <w:r w:rsidR="00AC4260" w:rsidRPr="0027593D">
        <w:rPr>
          <w:rFonts w:asciiTheme="minorHAnsi" w:hAnsiTheme="minorHAnsi" w:cstheme="minorHAnsi"/>
          <w:color w:val="000000" w:themeColor="text1"/>
          <w:sz w:val="22"/>
          <w:szCs w:val="22"/>
          <w:lang w:val="en-GB"/>
        </w:rPr>
        <w:t>Welzel</w:t>
      </w:r>
      <w:proofErr w:type="spellEnd"/>
      <w:r w:rsidR="00AC4260" w:rsidRPr="0027593D">
        <w:rPr>
          <w:rFonts w:asciiTheme="minorHAnsi" w:hAnsiTheme="minorHAnsi" w:cstheme="minorHAnsi"/>
          <w:color w:val="000000" w:themeColor="text1"/>
          <w:sz w:val="22"/>
          <w:szCs w:val="22"/>
          <w:lang w:val="en-GB"/>
        </w:rPr>
        <w:t xml:space="preserve"> C: Modernization, Cultural Change and Democracy. New York: Cambridge University Press,2005. </w:t>
      </w:r>
      <w:hyperlink r:id="rId18" w:tgtFrame="xrefwindow" w:history="1">
        <w:r w:rsidR="00AC4260" w:rsidRPr="0027593D">
          <w:rPr>
            <w:rStyle w:val="Hyperlink"/>
            <w:rFonts w:asciiTheme="minorHAnsi" w:hAnsiTheme="minorHAnsi" w:cstheme="minorHAnsi"/>
            <w:color w:val="000000" w:themeColor="text1"/>
            <w:sz w:val="22"/>
            <w:szCs w:val="22"/>
            <w:lang w:val="en-GB"/>
          </w:rPr>
          <w:t>Reference Source</w:t>
        </w:r>
      </w:hyperlink>
    </w:p>
    <w:p w14:paraId="23A05DC7" w14:textId="033C2B4A" w:rsidR="00AC4260" w:rsidRPr="0027593D" w:rsidRDefault="00AC4260"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6" w:name="d1883e2589"/>
      <w:bookmarkEnd w:id="6"/>
      <w:r w:rsidRPr="0027593D">
        <w:rPr>
          <w:rFonts w:asciiTheme="minorHAnsi" w:hAnsiTheme="minorHAnsi" w:cstheme="minorHAnsi"/>
          <w:color w:val="000000" w:themeColor="text1"/>
          <w:sz w:val="22"/>
          <w:szCs w:val="22"/>
          <w:lang w:val="en-GB"/>
        </w:rPr>
        <w:t>2</w:t>
      </w:r>
      <w:r w:rsidR="0027593D" w:rsidRPr="0027593D">
        <w:rPr>
          <w:rFonts w:asciiTheme="minorHAnsi" w:hAnsiTheme="minorHAnsi" w:cstheme="minorHAnsi"/>
          <w:color w:val="000000" w:themeColor="text1"/>
          <w:sz w:val="22"/>
          <w:szCs w:val="22"/>
          <w:lang w:val="en-GB"/>
        </w:rPr>
        <w:t>0</w:t>
      </w:r>
      <w:r w:rsidRPr="0027593D">
        <w:rPr>
          <w:rFonts w:asciiTheme="minorHAnsi" w:hAnsiTheme="minorHAnsi" w:cstheme="minorHAnsi"/>
          <w:color w:val="000000" w:themeColor="text1"/>
          <w:sz w:val="22"/>
          <w:szCs w:val="22"/>
          <w:lang w:val="en-GB"/>
        </w:rPr>
        <w:t xml:space="preserve">. Anderson P, Clement S: The AAPPQ revisited: the measurement of general practitioners' attitudes to alcohol problems. </w:t>
      </w:r>
      <w:r w:rsidRPr="0027593D">
        <w:rPr>
          <w:rFonts w:asciiTheme="minorHAnsi" w:hAnsiTheme="minorHAnsi" w:cstheme="minorHAnsi"/>
          <w:i/>
          <w:iCs/>
          <w:color w:val="000000" w:themeColor="text1"/>
          <w:sz w:val="22"/>
          <w:szCs w:val="22"/>
          <w:lang w:val="en-GB"/>
        </w:rPr>
        <w:t>Br J Addict.</w:t>
      </w:r>
      <w:r w:rsidRPr="0027593D">
        <w:rPr>
          <w:rFonts w:asciiTheme="minorHAnsi" w:hAnsiTheme="minorHAnsi" w:cstheme="minorHAnsi"/>
          <w:color w:val="000000" w:themeColor="text1"/>
          <w:sz w:val="22"/>
          <w:szCs w:val="22"/>
          <w:lang w:val="en-GB"/>
        </w:rPr>
        <w:t xml:space="preserve"> 1987;82(7):753–9. 3478065 10.1111/j.1360-0443.1987.tb01542.x</w:t>
      </w:r>
    </w:p>
    <w:p w14:paraId="5A3A64A6" w14:textId="02EC004D" w:rsidR="00AC4260" w:rsidRPr="0027593D" w:rsidRDefault="00AC4260" w:rsidP="00AC4260">
      <w:pPr>
        <w:pStyle w:val="NormalWeb"/>
        <w:widowControl w:val="0"/>
        <w:spacing w:before="0" w:beforeAutospacing="0" w:after="120" w:afterAutospacing="0"/>
        <w:jc w:val="both"/>
        <w:rPr>
          <w:rFonts w:asciiTheme="minorHAnsi" w:hAnsiTheme="minorHAnsi" w:cstheme="minorHAnsi"/>
          <w:color w:val="000000" w:themeColor="text1"/>
          <w:sz w:val="22"/>
          <w:szCs w:val="22"/>
          <w:shd w:val="clear" w:color="auto" w:fill="FFFFFF"/>
        </w:rPr>
      </w:pPr>
      <w:r w:rsidRPr="0027593D">
        <w:rPr>
          <w:rFonts w:asciiTheme="minorHAnsi" w:hAnsiTheme="minorHAnsi" w:cstheme="minorHAnsi"/>
          <w:color w:val="000000" w:themeColor="text1"/>
          <w:sz w:val="22"/>
          <w:szCs w:val="22"/>
          <w:lang w:val="en-GB"/>
        </w:rPr>
        <w:t>2</w:t>
      </w:r>
      <w:r w:rsidR="0027593D" w:rsidRPr="0027593D">
        <w:rPr>
          <w:rFonts w:asciiTheme="minorHAnsi" w:hAnsiTheme="minorHAnsi" w:cstheme="minorHAnsi"/>
          <w:color w:val="000000" w:themeColor="text1"/>
          <w:sz w:val="22"/>
          <w:szCs w:val="22"/>
          <w:lang w:val="en-GB"/>
        </w:rPr>
        <w:t>1</w:t>
      </w:r>
      <w:r w:rsidRPr="0027593D">
        <w:rPr>
          <w:rFonts w:asciiTheme="minorHAnsi" w:hAnsiTheme="minorHAnsi" w:cstheme="minorHAnsi"/>
          <w:color w:val="000000" w:themeColor="text1"/>
          <w:sz w:val="22"/>
          <w:szCs w:val="22"/>
          <w:lang w:val="en-GB"/>
        </w:rPr>
        <w:t xml:space="preserve"> </w:t>
      </w:r>
      <w:r w:rsidRPr="0027593D">
        <w:rPr>
          <w:rFonts w:asciiTheme="minorHAnsi" w:hAnsiTheme="minorHAnsi" w:cstheme="minorHAnsi"/>
          <w:color w:val="000000" w:themeColor="text1"/>
          <w:sz w:val="22"/>
          <w:szCs w:val="22"/>
          <w:shd w:val="clear" w:color="auto" w:fill="FFFFFF"/>
        </w:rPr>
        <w:t xml:space="preserve">Riley MR, Mohr DC, </w:t>
      </w:r>
      <w:proofErr w:type="spellStart"/>
      <w:r w:rsidRPr="0027593D">
        <w:rPr>
          <w:rFonts w:asciiTheme="minorHAnsi" w:hAnsiTheme="minorHAnsi" w:cstheme="minorHAnsi"/>
          <w:color w:val="000000" w:themeColor="text1"/>
          <w:sz w:val="22"/>
          <w:szCs w:val="22"/>
          <w:shd w:val="clear" w:color="auto" w:fill="FFFFFF"/>
        </w:rPr>
        <w:t>Waddimba</w:t>
      </w:r>
      <w:proofErr w:type="spellEnd"/>
      <w:r w:rsidRPr="0027593D">
        <w:rPr>
          <w:rFonts w:asciiTheme="minorHAnsi" w:hAnsiTheme="minorHAnsi" w:cstheme="minorHAnsi"/>
          <w:color w:val="000000" w:themeColor="text1"/>
          <w:sz w:val="22"/>
          <w:szCs w:val="22"/>
          <w:shd w:val="clear" w:color="auto" w:fill="FFFFFF"/>
        </w:rPr>
        <w:t xml:space="preserve"> AC. The reliability and validity of three‐item screening measures for burnout: Evidence from group‐employed health care practitioners in upstate New York. Stress and Health. 2018 Feb;34(1):187-93.</w:t>
      </w:r>
    </w:p>
    <w:p w14:paraId="0D34077B" w14:textId="1534A036" w:rsidR="00AC4260" w:rsidRPr="0027593D" w:rsidRDefault="00AC4260" w:rsidP="00AC4260">
      <w:pPr>
        <w:pStyle w:val="NormalWeb"/>
        <w:widowControl w:val="0"/>
        <w:spacing w:before="0" w:beforeAutospacing="0" w:after="120" w:afterAutospacing="0"/>
        <w:jc w:val="both"/>
        <w:rPr>
          <w:rFonts w:asciiTheme="minorHAnsi" w:hAnsiTheme="minorHAnsi" w:cstheme="minorHAnsi"/>
          <w:color w:val="000000" w:themeColor="text1"/>
          <w:sz w:val="22"/>
          <w:szCs w:val="22"/>
          <w:shd w:val="clear" w:color="auto" w:fill="FFFFFF"/>
        </w:rPr>
      </w:pPr>
      <w:bookmarkStart w:id="7" w:name="d1883e2686"/>
      <w:bookmarkStart w:id="8" w:name="d1883e2699"/>
      <w:bookmarkEnd w:id="7"/>
      <w:bookmarkEnd w:id="8"/>
      <w:r w:rsidRPr="0027593D">
        <w:rPr>
          <w:rFonts w:asciiTheme="minorHAnsi" w:hAnsiTheme="minorHAnsi" w:cstheme="minorHAnsi"/>
          <w:color w:val="000000" w:themeColor="text1"/>
          <w:sz w:val="22"/>
          <w:szCs w:val="22"/>
          <w:shd w:val="clear" w:color="auto" w:fill="FFFFFF"/>
        </w:rPr>
        <w:t>2</w:t>
      </w:r>
      <w:r w:rsidR="0027593D" w:rsidRPr="0027593D">
        <w:rPr>
          <w:rFonts w:asciiTheme="minorHAnsi" w:hAnsiTheme="minorHAnsi" w:cstheme="minorHAnsi"/>
          <w:color w:val="000000" w:themeColor="text1"/>
          <w:sz w:val="22"/>
          <w:szCs w:val="22"/>
          <w:shd w:val="clear" w:color="auto" w:fill="FFFFFF"/>
        </w:rPr>
        <w:t>2</w:t>
      </w:r>
      <w:r w:rsidRPr="0027593D">
        <w:rPr>
          <w:rFonts w:asciiTheme="minorHAnsi" w:hAnsiTheme="minorHAnsi" w:cstheme="minorHAnsi"/>
          <w:color w:val="000000" w:themeColor="text1"/>
          <w:sz w:val="22"/>
          <w:szCs w:val="22"/>
          <w:shd w:val="clear" w:color="auto" w:fill="FFFFFF"/>
        </w:rPr>
        <w:t xml:space="preserve"> Schaufeli WB, Shimazu A, </w:t>
      </w:r>
      <w:proofErr w:type="spellStart"/>
      <w:r w:rsidRPr="0027593D">
        <w:rPr>
          <w:rFonts w:asciiTheme="minorHAnsi" w:hAnsiTheme="minorHAnsi" w:cstheme="minorHAnsi"/>
          <w:color w:val="000000" w:themeColor="text1"/>
          <w:sz w:val="22"/>
          <w:szCs w:val="22"/>
          <w:shd w:val="clear" w:color="auto" w:fill="FFFFFF"/>
        </w:rPr>
        <w:t>Hakanen</w:t>
      </w:r>
      <w:proofErr w:type="spellEnd"/>
      <w:r w:rsidRPr="0027593D">
        <w:rPr>
          <w:rFonts w:asciiTheme="minorHAnsi" w:hAnsiTheme="minorHAnsi" w:cstheme="minorHAnsi"/>
          <w:color w:val="000000" w:themeColor="text1"/>
          <w:sz w:val="22"/>
          <w:szCs w:val="22"/>
          <w:shd w:val="clear" w:color="auto" w:fill="FFFFFF"/>
        </w:rPr>
        <w:t xml:space="preserve"> J, </w:t>
      </w:r>
      <w:proofErr w:type="spellStart"/>
      <w:r w:rsidRPr="0027593D">
        <w:rPr>
          <w:rFonts w:asciiTheme="minorHAnsi" w:hAnsiTheme="minorHAnsi" w:cstheme="minorHAnsi"/>
          <w:color w:val="000000" w:themeColor="text1"/>
          <w:sz w:val="22"/>
          <w:szCs w:val="22"/>
          <w:shd w:val="clear" w:color="auto" w:fill="FFFFFF"/>
        </w:rPr>
        <w:t>Salanova</w:t>
      </w:r>
      <w:proofErr w:type="spellEnd"/>
      <w:r w:rsidRPr="0027593D">
        <w:rPr>
          <w:rFonts w:asciiTheme="minorHAnsi" w:hAnsiTheme="minorHAnsi" w:cstheme="minorHAnsi"/>
          <w:color w:val="000000" w:themeColor="text1"/>
          <w:sz w:val="22"/>
          <w:szCs w:val="22"/>
          <w:shd w:val="clear" w:color="auto" w:fill="FFFFFF"/>
        </w:rPr>
        <w:t xml:space="preserve"> M, De Witte H. An Ultra-Short Measure for Work Engagement: The UWES-3 Validation Across Five Countries. European Journal of Psychological Assessment 2017</w:t>
      </w:r>
    </w:p>
    <w:p w14:paraId="200F9EA0" w14:textId="68D5A204" w:rsidR="00AC4260" w:rsidRPr="0027593D" w:rsidRDefault="00AC4260" w:rsidP="00AC4260">
      <w:pPr>
        <w:shd w:val="clear" w:color="auto" w:fill="FFFFFF"/>
        <w:spacing w:after="120" w:line="240" w:lineRule="auto"/>
        <w:textAlignment w:val="baseline"/>
        <w:rPr>
          <w:rFonts w:cstheme="minorHAnsi"/>
          <w:color w:val="2A2A2A"/>
        </w:rPr>
      </w:pPr>
      <w:r w:rsidRPr="0027593D">
        <w:rPr>
          <w:rFonts w:cstheme="minorHAnsi"/>
          <w:color w:val="000000" w:themeColor="text1"/>
          <w:shd w:val="clear" w:color="auto" w:fill="FFFFFF"/>
        </w:rPr>
        <w:t>2</w:t>
      </w:r>
      <w:r w:rsidR="0027593D" w:rsidRPr="0027593D">
        <w:rPr>
          <w:rFonts w:cstheme="minorHAnsi"/>
          <w:color w:val="000000" w:themeColor="text1"/>
          <w:shd w:val="clear" w:color="auto" w:fill="FFFFFF"/>
        </w:rPr>
        <w:t>3</w:t>
      </w:r>
      <w:r w:rsidRPr="0027593D">
        <w:rPr>
          <w:rFonts w:cstheme="minorHAnsi"/>
          <w:color w:val="000000" w:themeColor="text1"/>
          <w:shd w:val="clear" w:color="auto" w:fill="FFFFFF"/>
        </w:rPr>
        <w:t xml:space="preserve"> </w:t>
      </w:r>
      <w:r w:rsidRPr="0027593D">
        <w:rPr>
          <w:rStyle w:val="al-author-name-more"/>
          <w:rFonts w:eastAsiaTheme="majorEastAsia" w:cstheme="minorHAnsi"/>
          <w:color w:val="2A2A2A"/>
          <w:bdr w:val="none" w:sz="0" w:space="0" w:color="auto" w:frame="1"/>
        </w:rPr>
        <w:t>Rosenberg</w:t>
      </w:r>
      <w:r w:rsidRPr="0027593D">
        <w:rPr>
          <w:rFonts w:cstheme="minorHAnsi"/>
          <w:color w:val="2A2A2A"/>
        </w:rPr>
        <w:t xml:space="preserve"> G, </w:t>
      </w:r>
      <w:proofErr w:type="spellStart"/>
      <w:r w:rsidRPr="0027593D">
        <w:rPr>
          <w:rStyle w:val="al-author-name-more"/>
          <w:rFonts w:eastAsiaTheme="majorEastAsia" w:cstheme="minorHAnsi"/>
          <w:color w:val="2A2A2A"/>
          <w:bdr w:val="none" w:sz="0" w:space="0" w:color="auto" w:frame="1"/>
        </w:rPr>
        <w:t>Bauld</w:t>
      </w:r>
      <w:proofErr w:type="spellEnd"/>
      <w:r w:rsidRPr="0027593D">
        <w:rPr>
          <w:rStyle w:val="al-author-name-more"/>
          <w:rFonts w:eastAsiaTheme="majorEastAsia" w:cstheme="minorHAnsi"/>
          <w:color w:val="2A2A2A"/>
          <w:bdr w:val="none" w:sz="0" w:space="0" w:color="auto" w:frame="1"/>
        </w:rPr>
        <w:t xml:space="preserve"> L, Hooper L et al. </w:t>
      </w:r>
      <w:r w:rsidRPr="0027593D">
        <w:rPr>
          <w:rFonts w:cstheme="minorHAnsi"/>
          <w:color w:val="2A2A2A"/>
        </w:rPr>
        <w:t xml:space="preserve">New national alcohol guidelines in the UK: public awareness, understanding and </w:t>
      </w:r>
      <w:proofErr w:type="spellStart"/>
      <w:r w:rsidRPr="0027593D">
        <w:rPr>
          <w:rFonts w:cstheme="minorHAnsi"/>
          <w:color w:val="2A2A2A"/>
        </w:rPr>
        <w:t>behavioural</w:t>
      </w:r>
      <w:proofErr w:type="spellEnd"/>
      <w:r w:rsidRPr="0027593D">
        <w:rPr>
          <w:rFonts w:cstheme="minorHAnsi"/>
          <w:color w:val="2A2A2A"/>
        </w:rPr>
        <w:t xml:space="preserve"> intentions. </w:t>
      </w:r>
      <w:r w:rsidRPr="0027593D">
        <w:rPr>
          <w:rStyle w:val="Emphasis"/>
          <w:rFonts w:eastAsiaTheme="majorEastAsia" w:cstheme="minorHAnsi"/>
          <w:color w:val="2A2A2A"/>
          <w:bdr w:val="none" w:sz="0" w:space="0" w:color="auto" w:frame="1"/>
        </w:rPr>
        <w:t>Journal of Public Health</w:t>
      </w:r>
      <w:r w:rsidRPr="0027593D">
        <w:rPr>
          <w:rFonts w:cstheme="minorHAnsi"/>
          <w:color w:val="2A2A2A"/>
        </w:rPr>
        <w:t xml:space="preserve">, 2018 40, 549–556,  </w:t>
      </w:r>
    </w:p>
    <w:p w14:paraId="124528A9" w14:textId="595C6EA0" w:rsidR="00AC4260" w:rsidRPr="0027593D" w:rsidRDefault="00AC4260" w:rsidP="00AC4260">
      <w:pPr>
        <w:pStyle w:val="NormalWeb"/>
        <w:widowControl w:val="0"/>
        <w:spacing w:before="0" w:beforeAutospacing="0" w:after="120" w:afterAutospacing="0"/>
        <w:jc w:val="both"/>
        <w:rPr>
          <w:rFonts w:asciiTheme="minorHAnsi" w:hAnsiTheme="minorHAnsi" w:cstheme="minorHAnsi"/>
          <w:color w:val="000000" w:themeColor="text1"/>
          <w:sz w:val="22"/>
          <w:szCs w:val="22"/>
          <w:lang w:val="en-GB"/>
        </w:rPr>
      </w:pPr>
      <w:bookmarkStart w:id="9" w:name="d1883e2711"/>
      <w:bookmarkStart w:id="10" w:name="d1883e2723"/>
      <w:bookmarkEnd w:id="9"/>
      <w:bookmarkEnd w:id="10"/>
      <w:r w:rsidRPr="0027593D">
        <w:rPr>
          <w:rFonts w:asciiTheme="minorHAnsi" w:hAnsiTheme="minorHAnsi" w:cstheme="minorHAnsi"/>
          <w:color w:val="000000" w:themeColor="text1"/>
          <w:sz w:val="22"/>
          <w:szCs w:val="22"/>
          <w:shd w:val="clear" w:color="auto" w:fill="FFFFFF"/>
        </w:rPr>
        <w:t>2</w:t>
      </w:r>
      <w:r w:rsidR="0027593D" w:rsidRPr="0027593D">
        <w:rPr>
          <w:rFonts w:asciiTheme="minorHAnsi" w:hAnsiTheme="minorHAnsi" w:cstheme="minorHAnsi"/>
          <w:color w:val="000000" w:themeColor="text1"/>
          <w:sz w:val="22"/>
          <w:szCs w:val="22"/>
          <w:shd w:val="clear" w:color="auto" w:fill="FFFFFF"/>
        </w:rPr>
        <w:t>4</w:t>
      </w:r>
      <w:r w:rsidRPr="0027593D">
        <w:rPr>
          <w:rFonts w:asciiTheme="minorHAnsi" w:hAnsiTheme="minorHAnsi" w:cstheme="minorHAnsi"/>
          <w:color w:val="000000" w:themeColor="text1"/>
          <w:sz w:val="22"/>
          <w:szCs w:val="22"/>
          <w:shd w:val="clear" w:color="auto" w:fill="FFFFFF"/>
        </w:rPr>
        <w:t xml:space="preserve"> Anderson P, Wojnar M, </w:t>
      </w:r>
      <w:proofErr w:type="spellStart"/>
      <w:r w:rsidRPr="0027593D">
        <w:rPr>
          <w:rFonts w:asciiTheme="minorHAnsi" w:hAnsiTheme="minorHAnsi" w:cstheme="minorHAnsi"/>
          <w:color w:val="000000" w:themeColor="text1"/>
          <w:sz w:val="22"/>
          <w:szCs w:val="22"/>
          <w:shd w:val="clear" w:color="auto" w:fill="FFFFFF"/>
        </w:rPr>
        <w:t>Jakubczyk</w:t>
      </w:r>
      <w:proofErr w:type="spellEnd"/>
      <w:r w:rsidRPr="0027593D">
        <w:rPr>
          <w:rFonts w:asciiTheme="minorHAnsi" w:hAnsiTheme="minorHAnsi" w:cstheme="minorHAnsi"/>
          <w:color w:val="000000" w:themeColor="text1"/>
          <w:sz w:val="22"/>
          <w:szCs w:val="22"/>
          <w:shd w:val="clear" w:color="auto" w:fill="FFFFFF"/>
        </w:rPr>
        <w:t xml:space="preserve"> A, Gual A, Reynolds J, Segura L, </w:t>
      </w:r>
      <w:proofErr w:type="spellStart"/>
      <w:r w:rsidRPr="0027593D">
        <w:rPr>
          <w:rFonts w:asciiTheme="minorHAnsi" w:hAnsiTheme="minorHAnsi" w:cstheme="minorHAnsi"/>
          <w:color w:val="000000" w:themeColor="text1"/>
          <w:sz w:val="22"/>
          <w:szCs w:val="22"/>
          <w:shd w:val="clear" w:color="auto" w:fill="FFFFFF"/>
        </w:rPr>
        <w:t>Sovinova</w:t>
      </w:r>
      <w:proofErr w:type="spellEnd"/>
      <w:r w:rsidRPr="0027593D">
        <w:rPr>
          <w:rFonts w:asciiTheme="minorHAnsi" w:hAnsiTheme="minorHAnsi" w:cstheme="minorHAnsi"/>
          <w:color w:val="000000" w:themeColor="text1"/>
          <w:sz w:val="22"/>
          <w:szCs w:val="22"/>
          <w:shd w:val="clear" w:color="auto" w:fill="FFFFFF"/>
        </w:rPr>
        <w:t xml:space="preserve"> H, </w:t>
      </w:r>
      <w:proofErr w:type="spellStart"/>
      <w:r w:rsidRPr="0027593D">
        <w:rPr>
          <w:rFonts w:asciiTheme="minorHAnsi" w:hAnsiTheme="minorHAnsi" w:cstheme="minorHAnsi"/>
          <w:color w:val="000000" w:themeColor="text1"/>
          <w:sz w:val="22"/>
          <w:szCs w:val="22"/>
          <w:shd w:val="clear" w:color="auto" w:fill="FFFFFF"/>
        </w:rPr>
        <w:t>Csemy</w:t>
      </w:r>
      <w:proofErr w:type="spellEnd"/>
      <w:r w:rsidRPr="0027593D">
        <w:rPr>
          <w:rFonts w:asciiTheme="minorHAnsi" w:hAnsiTheme="minorHAnsi" w:cstheme="minorHAnsi"/>
          <w:color w:val="000000" w:themeColor="text1"/>
          <w:sz w:val="22"/>
          <w:szCs w:val="22"/>
          <w:shd w:val="clear" w:color="auto" w:fill="FFFFFF"/>
        </w:rPr>
        <w:t xml:space="preserve"> L, Kaner E, Newbury-Birch D, </w:t>
      </w:r>
      <w:proofErr w:type="spellStart"/>
      <w:r w:rsidRPr="0027593D">
        <w:rPr>
          <w:rFonts w:asciiTheme="minorHAnsi" w:hAnsiTheme="minorHAnsi" w:cstheme="minorHAnsi"/>
          <w:color w:val="000000" w:themeColor="text1"/>
          <w:sz w:val="22"/>
          <w:szCs w:val="22"/>
          <w:shd w:val="clear" w:color="auto" w:fill="FFFFFF"/>
        </w:rPr>
        <w:t>Fornasin</w:t>
      </w:r>
      <w:proofErr w:type="spellEnd"/>
      <w:r w:rsidRPr="0027593D">
        <w:rPr>
          <w:rFonts w:asciiTheme="minorHAnsi" w:hAnsiTheme="minorHAnsi" w:cstheme="minorHAnsi"/>
          <w:color w:val="000000" w:themeColor="text1"/>
          <w:sz w:val="22"/>
          <w:szCs w:val="22"/>
          <w:shd w:val="clear" w:color="auto" w:fill="FFFFFF"/>
        </w:rPr>
        <w:t xml:space="preserve"> A. Managing alcohol problems in general practice in Europe: results from the European ODHIN survey of general practitioners. Alcohol and Alcoholism. 2014 Jul 16;49(5):531-9.</w:t>
      </w:r>
    </w:p>
    <w:p w14:paraId="02358848" w14:textId="69FA1FE3" w:rsidR="00AC4260" w:rsidRPr="0027593D" w:rsidRDefault="00AC4260" w:rsidP="00AC4260">
      <w:pPr>
        <w:pStyle w:val="NormalWeb"/>
        <w:widowControl w:val="0"/>
        <w:spacing w:before="0" w:beforeAutospacing="0" w:after="120" w:afterAutospacing="0"/>
        <w:jc w:val="both"/>
        <w:rPr>
          <w:rFonts w:asciiTheme="minorHAnsi" w:hAnsiTheme="minorHAnsi" w:cstheme="minorHAnsi"/>
          <w:color w:val="000000" w:themeColor="text1"/>
          <w:sz w:val="22"/>
          <w:szCs w:val="22"/>
          <w:shd w:val="clear" w:color="auto" w:fill="FFFFFF"/>
        </w:rPr>
      </w:pPr>
      <w:bookmarkStart w:id="11" w:name="d1883e2737"/>
      <w:bookmarkEnd w:id="11"/>
      <w:r w:rsidRPr="0027593D">
        <w:rPr>
          <w:rFonts w:asciiTheme="minorHAnsi" w:hAnsiTheme="minorHAnsi" w:cstheme="minorHAnsi"/>
          <w:color w:val="000000" w:themeColor="text1"/>
          <w:sz w:val="22"/>
          <w:szCs w:val="22"/>
          <w:shd w:val="clear" w:color="auto" w:fill="FFFFFF"/>
        </w:rPr>
        <w:t>2</w:t>
      </w:r>
      <w:r w:rsidR="0027593D" w:rsidRPr="0027593D">
        <w:rPr>
          <w:rFonts w:asciiTheme="minorHAnsi" w:hAnsiTheme="minorHAnsi" w:cstheme="minorHAnsi"/>
          <w:color w:val="000000" w:themeColor="text1"/>
          <w:sz w:val="22"/>
          <w:szCs w:val="22"/>
          <w:shd w:val="clear" w:color="auto" w:fill="FFFFFF"/>
        </w:rPr>
        <w:t>5</w:t>
      </w:r>
      <w:r w:rsidRPr="0027593D">
        <w:rPr>
          <w:rFonts w:asciiTheme="minorHAnsi" w:hAnsiTheme="minorHAnsi" w:cstheme="minorHAnsi"/>
          <w:color w:val="000000" w:themeColor="text1"/>
          <w:sz w:val="22"/>
          <w:szCs w:val="22"/>
          <w:shd w:val="clear" w:color="auto" w:fill="FFFFFF"/>
        </w:rPr>
        <w:t xml:space="preserve"> Francis J, Eccles MP, Johnston M, Walker AE, Grimshaw JM, Foy R, Kaner EF, Smith L, Bonetti D. Constructing questionnaires based on the theory of planned </w:t>
      </w:r>
      <w:proofErr w:type="spellStart"/>
      <w:r w:rsidRPr="0027593D">
        <w:rPr>
          <w:rFonts w:asciiTheme="minorHAnsi" w:hAnsiTheme="minorHAnsi" w:cstheme="minorHAnsi"/>
          <w:color w:val="000000" w:themeColor="text1"/>
          <w:sz w:val="22"/>
          <w:szCs w:val="22"/>
          <w:shd w:val="clear" w:color="auto" w:fill="FFFFFF"/>
        </w:rPr>
        <w:t>behaviour</w:t>
      </w:r>
      <w:proofErr w:type="spellEnd"/>
      <w:r w:rsidRPr="0027593D">
        <w:rPr>
          <w:rFonts w:asciiTheme="minorHAnsi" w:hAnsiTheme="minorHAnsi" w:cstheme="minorHAnsi"/>
          <w:color w:val="000000" w:themeColor="text1"/>
          <w:sz w:val="22"/>
          <w:szCs w:val="22"/>
          <w:shd w:val="clear" w:color="auto" w:fill="FFFFFF"/>
        </w:rPr>
        <w:t xml:space="preserve">: A manual for health services researchers. </w:t>
      </w:r>
    </w:p>
    <w:p w14:paraId="5AB9DE10" w14:textId="74E75EFD" w:rsidR="00AC4260" w:rsidRPr="0027593D" w:rsidRDefault="00AC4260" w:rsidP="00AC4260">
      <w:pPr>
        <w:pStyle w:val="NormalWeb"/>
        <w:widowControl w:val="0"/>
        <w:spacing w:before="0" w:beforeAutospacing="0" w:after="120" w:afterAutospacing="0"/>
        <w:jc w:val="both"/>
        <w:rPr>
          <w:rFonts w:asciiTheme="minorHAnsi" w:hAnsiTheme="minorHAnsi" w:cstheme="minorHAnsi"/>
          <w:color w:val="000000" w:themeColor="text1"/>
          <w:sz w:val="22"/>
          <w:szCs w:val="22"/>
          <w:shd w:val="clear" w:color="auto" w:fill="FFFFFF"/>
        </w:rPr>
      </w:pPr>
      <w:bookmarkStart w:id="12" w:name="d1883e2868"/>
      <w:bookmarkEnd w:id="12"/>
      <w:r w:rsidRPr="0027593D">
        <w:rPr>
          <w:rFonts w:asciiTheme="minorHAnsi" w:hAnsiTheme="minorHAnsi" w:cstheme="minorHAnsi"/>
          <w:color w:val="000000" w:themeColor="text1"/>
          <w:sz w:val="22"/>
          <w:szCs w:val="22"/>
          <w:shd w:val="clear" w:color="auto" w:fill="FFFFFF"/>
        </w:rPr>
        <w:t>2</w:t>
      </w:r>
      <w:r w:rsidR="0027593D" w:rsidRPr="0027593D">
        <w:rPr>
          <w:rFonts w:asciiTheme="minorHAnsi" w:hAnsiTheme="minorHAnsi" w:cstheme="minorHAnsi"/>
          <w:color w:val="000000" w:themeColor="text1"/>
          <w:sz w:val="22"/>
          <w:szCs w:val="22"/>
          <w:shd w:val="clear" w:color="auto" w:fill="FFFFFF"/>
        </w:rPr>
        <w:t>6</w:t>
      </w:r>
      <w:r w:rsidRPr="0027593D">
        <w:rPr>
          <w:rFonts w:asciiTheme="minorHAnsi" w:hAnsiTheme="minorHAnsi" w:cstheme="minorHAnsi"/>
          <w:color w:val="000000" w:themeColor="text1"/>
          <w:sz w:val="22"/>
          <w:szCs w:val="22"/>
          <w:shd w:val="clear" w:color="auto" w:fill="FFFFFF"/>
        </w:rPr>
        <w:t xml:space="preserve"> Bandura A. Guide for constructing self-efficacy scales. Self-efficacy beliefs of adolescents. 2006 Feb 1;5(1):307-37.</w:t>
      </w:r>
    </w:p>
    <w:p w14:paraId="2788F697" w14:textId="4649E67E" w:rsidR="00AC4260" w:rsidRPr="0027593D" w:rsidRDefault="00AC4260" w:rsidP="00AC4260">
      <w:pPr>
        <w:widowControl w:val="0"/>
        <w:spacing w:after="120" w:line="240" w:lineRule="auto"/>
        <w:jc w:val="both"/>
        <w:rPr>
          <w:rFonts w:cstheme="minorHAnsi"/>
          <w:color w:val="000000" w:themeColor="text1"/>
          <w:shd w:val="clear" w:color="auto" w:fill="FFFFFF"/>
        </w:rPr>
      </w:pPr>
      <w:bookmarkStart w:id="13" w:name="d1883e2877"/>
      <w:bookmarkEnd w:id="13"/>
      <w:r w:rsidRPr="0027593D">
        <w:rPr>
          <w:rFonts w:cstheme="minorHAnsi"/>
          <w:color w:val="000000" w:themeColor="text1"/>
          <w:shd w:val="clear" w:color="auto" w:fill="FFFFFF"/>
        </w:rPr>
        <w:t>2</w:t>
      </w:r>
      <w:r w:rsidR="0027593D" w:rsidRPr="0027593D">
        <w:rPr>
          <w:rFonts w:cstheme="minorHAnsi"/>
          <w:color w:val="000000" w:themeColor="text1"/>
          <w:shd w:val="clear" w:color="auto" w:fill="FFFFFF"/>
        </w:rPr>
        <w:t>7</w:t>
      </w:r>
      <w:r w:rsidRPr="0027593D">
        <w:rPr>
          <w:rFonts w:cstheme="minorHAnsi"/>
          <w:color w:val="000000" w:themeColor="text1"/>
          <w:shd w:val="clear" w:color="auto" w:fill="FFFFFF"/>
        </w:rPr>
        <w:t xml:space="preserve"> </w:t>
      </w:r>
      <w:proofErr w:type="spellStart"/>
      <w:r w:rsidRPr="0027593D">
        <w:rPr>
          <w:rFonts w:cstheme="minorHAnsi"/>
          <w:color w:val="000000" w:themeColor="text1"/>
          <w:shd w:val="clear" w:color="auto" w:fill="FFFFFF"/>
        </w:rPr>
        <w:t>Bergström</w:t>
      </w:r>
      <w:proofErr w:type="spellEnd"/>
      <w:r w:rsidRPr="0027593D">
        <w:rPr>
          <w:rFonts w:cstheme="minorHAnsi"/>
          <w:color w:val="000000" w:themeColor="text1"/>
          <w:shd w:val="clear" w:color="auto" w:fill="FFFFFF"/>
        </w:rPr>
        <w:t xml:space="preserve"> A, Skeen S, Duc DM, Blandon EZ, </w:t>
      </w:r>
      <w:proofErr w:type="spellStart"/>
      <w:r w:rsidRPr="0027593D">
        <w:rPr>
          <w:rFonts w:cstheme="minorHAnsi"/>
          <w:color w:val="000000" w:themeColor="text1"/>
          <w:shd w:val="clear" w:color="auto" w:fill="FFFFFF"/>
        </w:rPr>
        <w:t>Estabrooks</w:t>
      </w:r>
      <w:proofErr w:type="spellEnd"/>
      <w:r w:rsidRPr="0027593D">
        <w:rPr>
          <w:rFonts w:cstheme="minorHAnsi"/>
          <w:color w:val="000000" w:themeColor="text1"/>
          <w:shd w:val="clear" w:color="auto" w:fill="FFFFFF"/>
        </w:rPr>
        <w:t xml:space="preserve"> C, </w:t>
      </w:r>
      <w:proofErr w:type="spellStart"/>
      <w:r w:rsidRPr="0027593D">
        <w:rPr>
          <w:rFonts w:cstheme="minorHAnsi"/>
          <w:color w:val="000000" w:themeColor="text1"/>
          <w:shd w:val="clear" w:color="auto" w:fill="FFFFFF"/>
        </w:rPr>
        <w:t>Gustavsson</w:t>
      </w:r>
      <w:proofErr w:type="spellEnd"/>
      <w:r w:rsidRPr="0027593D">
        <w:rPr>
          <w:rFonts w:cstheme="minorHAnsi"/>
          <w:color w:val="000000" w:themeColor="text1"/>
          <w:shd w:val="clear" w:color="auto" w:fill="FFFFFF"/>
        </w:rPr>
        <w:t xml:space="preserve"> P, </w:t>
      </w:r>
      <w:proofErr w:type="spellStart"/>
      <w:r w:rsidRPr="0027593D">
        <w:rPr>
          <w:rFonts w:cstheme="minorHAnsi"/>
          <w:color w:val="000000" w:themeColor="text1"/>
          <w:shd w:val="clear" w:color="auto" w:fill="FFFFFF"/>
        </w:rPr>
        <w:t>Hoa</w:t>
      </w:r>
      <w:proofErr w:type="spellEnd"/>
      <w:r w:rsidRPr="0027593D">
        <w:rPr>
          <w:rFonts w:cstheme="minorHAnsi"/>
          <w:color w:val="000000" w:themeColor="text1"/>
          <w:shd w:val="clear" w:color="auto" w:fill="FFFFFF"/>
        </w:rPr>
        <w:t xml:space="preserve"> DT, </w:t>
      </w:r>
      <w:proofErr w:type="spellStart"/>
      <w:r w:rsidRPr="0027593D">
        <w:rPr>
          <w:rFonts w:cstheme="minorHAnsi"/>
          <w:color w:val="000000" w:themeColor="text1"/>
          <w:shd w:val="clear" w:color="auto" w:fill="FFFFFF"/>
        </w:rPr>
        <w:t>Källestål</w:t>
      </w:r>
      <w:proofErr w:type="spellEnd"/>
      <w:r w:rsidRPr="0027593D">
        <w:rPr>
          <w:rFonts w:cstheme="minorHAnsi"/>
          <w:color w:val="000000" w:themeColor="text1"/>
          <w:shd w:val="clear" w:color="auto" w:fill="FFFFFF"/>
        </w:rPr>
        <w:t xml:space="preserve"> C, </w:t>
      </w:r>
      <w:proofErr w:type="spellStart"/>
      <w:r w:rsidRPr="0027593D">
        <w:rPr>
          <w:rFonts w:cstheme="minorHAnsi"/>
          <w:color w:val="000000" w:themeColor="text1"/>
          <w:shd w:val="clear" w:color="auto" w:fill="FFFFFF"/>
        </w:rPr>
        <w:t>Målqvist</w:t>
      </w:r>
      <w:proofErr w:type="spellEnd"/>
      <w:r w:rsidRPr="0027593D">
        <w:rPr>
          <w:rFonts w:cstheme="minorHAnsi"/>
          <w:color w:val="000000" w:themeColor="text1"/>
          <w:shd w:val="clear" w:color="auto" w:fill="FFFFFF"/>
        </w:rPr>
        <w:t xml:space="preserve"> M, Nga NT, Persson LÅ. </w:t>
      </w:r>
      <w:r w:rsidRPr="0027593D">
        <w:rPr>
          <w:rFonts w:cstheme="minorHAnsi"/>
          <w:color w:val="000000" w:themeColor="text1"/>
          <w:shd w:val="clear" w:color="auto" w:fill="FFFFFF"/>
          <w:lang w:val="en-GB"/>
        </w:rPr>
        <w:t xml:space="preserve">Health system context and implementation of evidence-based practices—development and validation of the Context Assessment for Community Health (COACH) tool for low-and middle-income settings. </w:t>
      </w:r>
      <w:r w:rsidRPr="0027593D">
        <w:rPr>
          <w:rFonts w:cstheme="minorHAnsi"/>
          <w:color w:val="000000" w:themeColor="text1"/>
          <w:shd w:val="clear" w:color="auto" w:fill="FFFFFF"/>
        </w:rPr>
        <w:t>Implementation Science. 2015 Dec;10(1):120.</w:t>
      </w:r>
    </w:p>
    <w:p w14:paraId="4C68C31D" w14:textId="4E73A7F1" w:rsidR="00AC4260" w:rsidRPr="0027593D" w:rsidRDefault="0027593D" w:rsidP="00AC4260">
      <w:pPr>
        <w:widowControl w:val="0"/>
        <w:spacing w:after="120" w:line="240" w:lineRule="auto"/>
        <w:jc w:val="both"/>
        <w:rPr>
          <w:rFonts w:cstheme="minorHAnsi"/>
          <w:color w:val="000000" w:themeColor="text1"/>
          <w:lang w:val="en-GB"/>
        </w:rPr>
      </w:pPr>
      <w:bookmarkStart w:id="14" w:name="d1883e2900"/>
      <w:bookmarkEnd w:id="14"/>
      <w:r w:rsidRPr="0027593D">
        <w:rPr>
          <w:rFonts w:cstheme="minorHAnsi"/>
          <w:color w:val="000000" w:themeColor="text1"/>
          <w:shd w:val="clear" w:color="auto" w:fill="FFFFFF"/>
          <w:lang w:val="en-GB"/>
        </w:rPr>
        <w:t>28</w:t>
      </w:r>
      <w:r w:rsidR="00AC4260" w:rsidRPr="0027593D">
        <w:rPr>
          <w:rFonts w:cstheme="minorHAnsi"/>
          <w:color w:val="000000" w:themeColor="text1"/>
          <w:shd w:val="clear" w:color="auto" w:fill="FFFFFF"/>
          <w:lang w:val="en-GB"/>
        </w:rPr>
        <w:t xml:space="preserve"> Scott SD, </w:t>
      </w:r>
      <w:proofErr w:type="spellStart"/>
      <w:r w:rsidR="00AC4260" w:rsidRPr="0027593D">
        <w:rPr>
          <w:rFonts w:cstheme="minorHAnsi"/>
          <w:color w:val="000000" w:themeColor="text1"/>
          <w:shd w:val="clear" w:color="auto" w:fill="FFFFFF"/>
          <w:lang w:val="en-GB"/>
        </w:rPr>
        <w:t>Plotnikoff</w:t>
      </w:r>
      <w:proofErr w:type="spellEnd"/>
      <w:r w:rsidR="00AC4260" w:rsidRPr="0027593D">
        <w:rPr>
          <w:rFonts w:cstheme="minorHAnsi"/>
          <w:color w:val="000000" w:themeColor="text1"/>
          <w:shd w:val="clear" w:color="auto" w:fill="FFFFFF"/>
          <w:lang w:val="en-GB"/>
        </w:rPr>
        <w:t xml:space="preserve"> RC, </w:t>
      </w:r>
      <w:proofErr w:type="spellStart"/>
      <w:r w:rsidR="00AC4260" w:rsidRPr="0027593D">
        <w:rPr>
          <w:rFonts w:cstheme="minorHAnsi"/>
          <w:color w:val="000000" w:themeColor="text1"/>
          <w:shd w:val="clear" w:color="auto" w:fill="FFFFFF"/>
          <w:lang w:val="en-GB"/>
        </w:rPr>
        <w:t>Karunamuni</w:t>
      </w:r>
      <w:proofErr w:type="spellEnd"/>
      <w:r w:rsidR="00AC4260" w:rsidRPr="0027593D">
        <w:rPr>
          <w:rFonts w:cstheme="minorHAnsi"/>
          <w:color w:val="000000" w:themeColor="text1"/>
          <w:shd w:val="clear" w:color="auto" w:fill="FFFFFF"/>
          <w:lang w:val="en-GB"/>
        </w:rPr>
        <w:t xml:space="preserve"> N, </w:t>
      </w:r>
      <w:proofErr w:type="spellStart"/>
      <w:r w:rsidR="00AC4260" w:rsidRPr="0027593D">
        <w:rPr>
          <w:rFonts w:cstheme="minorHAnsi"/>
          <w:color w:val="000000" w:themeColor="text1"/>
          <w:shd w:val="clear" w:color="auto" w:fill="FFFFFF"/>
          <w:lang w:val="en-GB"/>
        </w:rPr>
        <w:t>Bize</w:t>
      </w:r>
      <w:proofErr w:type="spellEnd"/>
      <w:r w:rsidR="00AC4260" w:rsidRPr="0027593D">
        <w:rPr>
          <w:rFonts w:cstheme="minorHAnsi"/>
          <w:color w:val="000000" w:themeColor="text1"/>
          <w:shd w:val="clear" w:color="auto" w:fill="FFFFFF"/>
          <w:lang w:val="en-GB"/>
        </w:rPr>
        <w:t xml:space="preserve"> R, Rodgers W. Factors influencing the adoption of an innovation: An examination of the uptake of the Canadian Heart Health Kit (HHK). Implementation Science. 2008 Dec;3(1):41.</w:t>
      </w:r>
    </w:p>
    <w:p w14:paraId="717D06CC" w14:textId="28993699" w:rsidR="00AC4260" w:rsidRPr="0027593D" w:rsidRDefault="0027593D"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15" w:name="d1883e2913"/>
      <w:bookmarkStart w:id="16" w:name="d1883e2973"/>
      <w:bookmarkEnd w:id="15"/>
      <w:bookmarkEnd w:id="16"/>
      <w:r w:rsidRPr="0027593D">
        <w:rPr>
          <w:rFonts w:asciiTheme="minorHAnsi" w:hAnsiTheme="minorHAnsi" w:cstheme="minorHAnsi"/>
          <w:color w:val="000000" w:themeColor="text1"/>
          <w:sz w:val="22"/>
          <w:szCs w:val="22"/>
          <w:lang w:val="en-GB"/>
        </w:rPr>
        <w:t>29</w:t>
      </w:r>
      <w:r w:rsidR="00AC4260" w:rsidRPr="0027593D">
        <w:rPr>
          <w:rFonts w:asciiTheme="minorHAnsi" w:hAnsiTheme="minorHAnsi" w:cstheme="minorHAnsi"/>
          <w:color w:val="000000" w:themeColor="text1"/>
          <w:sz w:val="22"/>
          <w:szCs w:val="22"/>
          <w:lang w:val="en-GB"/>
        </w:rPr>
        <w:t xml:space="preserve">. Moore GF, Audrey S, Barker M, et al.: Process evaluation of complex interventions: Medical Research Council guidance. </w:t>
      </w:r>
      <w:r w:rsidR="00AC4260" w:rsidRPr="0027593D">
        <w:rPr>
          <w:rFonts w:asciiTheme="minorHAnsi" w:hAnsiTheme="minorHAnsi" w:cstheme="minorHAnsi"/>
          <w:i/>
          <w:iCs/>
          <w:color w:val="000000" w:themeColor="text1"/>
          <w:sz w:val="22"/>
          <w:szCs w:val="22"/>
          <w:lang w:val="en-GB"/>
        </w:rPr>
        <w:t>BMJ.</w:t>
      </w:r>
      <w:r w:rsidR="00AC4260" w:rsidRPr="0027593D">
        <w:rPr>
          <w:rFonts w:asciiTheme="minorHAnsi" w:hAnsiTheme="minorHAnsi" w:cstheme="minorHAnsi"/>
          <w:color w:val="000000" w:themeColor="text1"/>
          <w:sz w:val="22"/>
          <w:szCs w:val="22"/>
          <w:lang w:val="en-GB"/>
        </w:rPr>
        <w:t xml:space="preserve"> 2015;350:h1258. 25791983 10.1136/bmj.h1258 4366184</w:t>
      </w:r>
    </w:p>
    <w:p w14:paraId="4779DF85" w14:textId="682511C4" w:rsidR="00AC4260" w:rsidRPr="0027593D" w:rsidRDefault="0027593D" w:rsidP="00AC4260">
      <w:pPr>
        <w:pStyle w:val="citation"/>
        <w:widowControl w:val="0"/>
        <w:spacing w:before="0" w:beforeAutospacing="0" w:after="120" w:afterAutospacing="0"/>
        <w:jc w:val="both"/>
        <w:rPr>
          <w:rFonts w:asciiTheme="minorHAnsi" w:hAnsiTheme="minorHAnsi" w:cstheme="minorHAnsi"/>
          <w:color w:val="000000" w:themeColor="text1"/>
          <w:sz w:val="22"/>
          <w:szCs w:val="22"/>
          <w:lang w:val="en-GB"/>
        </w:rPr>
      </w:pPr>
      <w:bookmarkStart w:id="17" w:name="d1883e2986"/>
      <w:bookmarkStart w:id="18" w:name="d1883e4091"/>
      <w:bookmarkEnd w:id="17"/>
      <w:bookmarkEnd w:id="18"/>
      <w:r w:rsidRPr="0027593D">
        <w:rPr>
          <w:rFonts w:asciiTheme="minorHAnsi" w:hAnsiTheme="minorHAnsi" w:cstheme="minorHAnsi"/>
          <w:color w:val="000000" w:themeColor="text1"/>
          <w:sz w:val="22"/>
          <w:szCs w:val="22"/>
          <w:lang w:val="en-GB"/>
        </w:rPr>
        <w:t>30</w:t>
      </w:r>
      <w:r w:rsidR="00AC4260" w:rsidRPr="0027593D">
        <w:rPr>
          <w:rFonts w:asciiTheme="minorHAnsi" w:hAnsiTheme="minorHAnsi" w:cstheme="minorHAnsi"/>
          <w:color w:val="000000" w:themeColor="text1"/>
          <w:sz w:val="22"/>
          <w:szCs w:val="22"/>
          <w:lang w:val="en-GB"/>
        </w:rPr>
        <w:t xml:space="preserve">. Reeves BC, Wells GA, Waddington H: Quasi-experimental study designs series-paper 5: classifying studies evaluating effects of health interventions-a taxonomy without labels. </w:t>
      </w:r>
      <w:r w:rsidR="00AC4260" w:rsidRPr="0027593D">
        <w:rPr>
          <w:rFonts w:asciiTheme="minorHAnsi" w:hAnsiTheme="minorHAnsi" w:cstheme="minorHAnsi"/>
          <w:i/>
          <w:iCs/>
          <w:color w:val="000000" w:themeColor="text1"/>
          <w:sz w:val="22"/>
          <w:szCs w:val="22"/>
          <w:lang w:val="en-GB"/>
        </w:rPr>
        <w:t xml:space="preserve">J Clin </w:t>
      </w:r>
      <w:proofErr w:type="spellStart"/>
      <w:r w:rsidR="00AC4260" w:rsidRPr="0027593D">
        <w:rPr>
          <w:rFonts w:asciiTheme="minorHAnsi" w:hAnsiTheme="minorHAnsi" w:cstheme="minorHAnsi"/>
          <w:i/>
          <w:iCs/>
          <w:color w:val="000000" w:themeColor="text1"/>
          <w:sz w:val="22"/>
          <w:szCs w:val="22"/>
          <w:lang w:val="en-GB"/>
        </w:rPr>
        <w:t>Epidemiol</w:t>
      </w:r>
      <w:proofErr w:type="spellEnd"/>
      <w:r w:rsidR="00AC4260" w:rsidRPr="0027593D">
        <w:rPr>
          <w:rFonts w:asciiTheme="minorHAnsi" w:hAnsiTheme="minorHAnsi" w:cstheme="minorHAnsi"/>
          <w:i/>
          <w:iCs/>
          <w:color w:val="000000" w:themeColor="text1"/>
          <w:sz w:val="22"/>
          <w:szCs w:val="22"/>
          <w:lang w:val="en-GB"/>
        </w:rPr>
        <w:t>.</w:t>
      </w:r>
      <w:r w:rsidR="00AC4260" w:rsidRPr="0027593D">
        <w:rPr>
          <w:rFonts w:asciiTheme="minorHAnsi" w:hAnsiTheme="minorHAnsi" w:cstheme="minorHAnsi"/>
          <w:color w:val="000000" w:themeColor="text1"/>
          <w:sz w:val="22"/>
          <w:szCs w:val="22"/>
          <w:lang w:val="en-GB"/>
        </w:rPr>
        <w:t xml:space="preserve"> 2017; </w:t>
      </w:r>
      <w:proofErr w:type="spellStart"/>
      <w:r w:rsidR="00AC4260" w:rsidRPr="0027593D">
        <w:rPr>
          <w:rFonts w:asciiTheme="minorHAnsi" w:hAnsiTheme="minorHAnsi" w:cstheme="minorHAnsi"/>
          <w:color w:val="000000" w:themeColor="text1"/>
          <w:sz w:val="22"/>
          <w:szCs w:val="22"/>
          <w:lang w:val="en-GB"/>
        </w:rPr>
        <w:t>pii</w:t>
      </w:r>
      <w:proofErr w:type="spellEnd"/>
      <w:r w:rsidR="00AC4260" w:rsidRPr="0027593D">
        <w:rPr>
          <w:rFonts w:asciiTheme="minorHAnsi" w:hAnsiTheme="minorHAnsi" w:cstheme="minorHAnsi"/>
          <w:color w:val="000000" w:themeColor="text1"/>
          <w:sz w:val="22"/>
          <w:szCs w:val="22"/>
          <w:lang w:val="en-GB"/>
        </w:rPr>
        <w:t>: S0895-4356(17)30288-3. 28351692 10.1016/j.jclinepi.2017.02.016</w:t>
      </w:r>
    </w:p>
    <w:p w14:paraId="6074FC2C" w14:textId="77777777" w:rsidR="00B23454" w:rsidRDefault="00B23454" w:rsidP="000079E9">
      <w:pPr>
        <w:widowControl w:val="0"/>
        <w:tabs>
          <w:tab w:val="left" w:pos="2620"/>
        </w:tabs>
        <w:spacing w:after="0" w:line="240" w:lineRule="auto"/>
        <w:jc w:val="both"/>
      </w:pPr>
      <w:bookmarkStart w:id="19" w:name="d1883e4126"/>
      <w:bookmarkEnd w:id="19"/>
      <w:bookmarkEnd w:id="1"/>
    </w:p>
    <w:sectPr w:rsidR="00B23454">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67FD0" w14:textId="77777777" w:rsidR="00CD5EDE" w:rsidRDefault="00CD5EDE" w:rsidP="00575120">
      <w:pPr>
        <w:spacing w:after="0" w:line="240" w:lineRule="auto"/>
      </w:pPr>
      <w:r>
        <w:separator/>
      </w:r>
    </w:p>
  </w:endnote>
  <w:endnote w:type="continuationSeparator" w:id="0">
    <w:p w14:paraId="705835E4" w14:textId="77777777" w:rsidR="00CD5EDE" w:rsidRDefault="00CD5EDE" w:rsidP="00575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6145892"/>
      <w:docPartObj>
        <w:docPartGallery w:val="Page Numbers (Bottom of Page)"/>
        <w:docPartUnique/>
      </w:docPartObj>
    </w:sdtPr>
    <w:sdtEndPr>
      <w:rPr>
        <w:noProof/>
      </w:rPr>
    </w:sdtEndPr>
    <w:sdtContent>
      <w:p w14:paraId="1AF4C000" w14:textId="6E32F5BD" w:rsidR="00575120" w:rsidRDefault="0057512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3B6861" w14:textId="77777777" w:rsidR="00575120" w:rsidRDefault="005751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E82230" w14:textId="77777777" w:rsidR="00CD5EDE" w:rsidRDefault="00CD5EDE" w:rsidP="00575120">
      <w:pPr>
        <w:spacing w:after="0" w:line="240" w:lineRule="auto"/>
      </w:pPr>
      <w:r>
        <w:separator/>
      </w:r>
    </w:p>
  </w:footnote>
  <w:footnote w:type="continuationSeparator" w:id="0">
    <w:p w14:paraId="1078054E" w14:textId="77777777" w:rsidR="00CD5EDE" w:rsidRDefault="00CD5EDE" w:rsidP="005751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407D0"/>
    <w:multiLevelType w:val="hybridMultilevel"/>
    <w:tmpl w:val="B57CC3F6"/>
    <w:lvl w:ilvl="0" w:tplc="3AB8FC82">
      <w:numFmt w:val="bullet"/>
      <w:lvlText w:val="·"/>
      <w:lvlJc w:val="left"/>
      <w:pPr>
        <w:ind w:left="178" w:hanging="129"/>
      </w:pPr>
      <w:rPr>
        <w:rFonts w:ascii="Times New Roman" w:eastAsia="Times New Roman" w:hAnsi="Times New Roman" w:cs="Times New Roman" w:hint="default"/>
        <w:w w:val="102"/>
        <w:sz w:val="19"/>
        <w:szCs w:val="19"/>
      </w:rPr>
    </w:lvl>
    <w:lvl w:ilvl="1" w:tplc="8E909302">
      <w:numFmt w:val="bullet"/>
      <w:lvlText w:val="•"/>
      <w:lvlJc w:val="left"/>
      <w:pPr>
        <w:ind w:left="499" w:hanging="129"/>
      </w:pPr>
      <w:rPr>
        <w:rFonts w:hint="default"/>
      </w:rPr>
    </w:lvl>
    <w:lvl w:ilvl="2" w:tplc="32BCD384">
      <w:numFmt w:val="bullet"/>
      <w:lvlText w:val="•"/>
      <w:lvlJc w:val="left"/>
      <w:pPr>
        <w:ind w:left="819" w:hanging="129"/>
      </w:pPr>
      <w:rPr>
        <w:rFonts w:hint="default"/>
      </w:rPr>
    </w:lvl>
    <w:lvl w:ilvl="3" w:tplc="FD400E12">
      <w:numFmt w:val="bullet"/>
      <w:lvlText w:val="•"/>
      <w:lvlJc w:val="left"/>
      <w:pPr>
        <w:ind w:left="1139" w:hanging="129"/>
      </w:pPr>
      <w:rPr>
        <w:rFonts w:hint="default"/>
      </w:rPr>
    </w:lvl>
    <w:lvl w:ilvl="4" w:tplc="3870970A">
      <w:numFmt w:val="bullet"/>
      <w:lvlText w:val="•"/>
      <w:lvlJc w:val="left"/>
      <w:pPr>
        <w:ind w:left="1458" w:hanging="129"/>
      </w:pPr>
      <w:rPr>
        <w:rFonts w:hint="default"/>
      </w:rPr>
    </w:lvl>
    <w:lvl w:ilvl="5" w:tplc="CA9653E0">
      <w:numFmt w:val="bullet"/>
      <w:lvlText w:val="•"/>
      <w:lvlJc w:val="left"/>
      <w:pPr>
        <w:ind w:left="1778" w:hanging="129"/>
      </w:pPr>
      <w:rPr>
        <w:rFonts w:hint="default"/>
      </w:rPr>
    </w:lvl>
    <w:lvl w:ilvl="6" w:tplc="0D16586E">
      <w:numFmt w:val="bullet"/>
      <w:lvlText w:val="•"/>
      <w:lvlJc w:val="left"/>
      <w:pPr>
        <w:ind w:left="2097" w:hanging="129"/>
      </w:pPr>
      <w:rPr>
        <w:rFonts w:hint="default"/>
      </w:rPr>
    </w:lvl>
    <w:lvl w:ilvl="7" w:tplc="D0AAA04A">
      <w:numFmt w:val="bullet"/>
      <w:lvlText w:val="•"/>
      <w:lvlJc w:val="left"/>
      <w:pPr>
        <w:ind w:left="2417" w:hanging="129"/>
      </w:pPr>
      <w:rPr>
        <w:rFonts w:hint="default"/>
      </w:rPr>
    </w:lvl>
    <w:lvl w:ilvl="8" w:tplc="BD96B6C2">
      <w:numFmt w:val="bullet"/>
      <w:lvlText w:val="•"/>
      <w:lvlJc w:val="left"/>
      <w:pPr>
        <w:ind w:left="2737" w:hanging="129"/>
      </w:pPr>
      <w:rPr>
        <w:rFonts w:hint="default"/>
      </w:rPr>
    </w:lvl>
  </w:abstractNum>
  <w:abstractNum w:abstractNumId="1" w15:restartNumberingAfterBreak="0">
    <w:nsid w:val="0FA25B5A"/>
    <w:multiLevelType w:val="hybridMultilevel"/>
    <w:tmpl w:val="C7FA3A38"/>
    <w:lvl w:ilvl="0" w:tplc="A4306C64">
      <w:start w:val="2"/>
      <w:numFmt w:val="bullet"/>
      <w:lvlText w:val="-"/>
      <w:lvlJc w:val="left"/>
      <w:pPr>
        <w:ind w:left="720" w:hanging="360"/>
      </w:pPr>
      <w:rPr>
        <w:rFonts w:ascii="Calibri" w:eastAsia="Times New Roman" w:hAnsi="Calibri" w:cstheme="minorHAns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A05BEB"/>
    <w:multiLevelType w:val="hybridMultilevel"/>
    <w:tmpl w:val="19FE949A"/>
    <w:lvl w:ilvl="0" w:tplc="7F0684C2">
      <w:numFmt w:val="bullet"/>
      <w:lvlText w:val="·"/>
      <w:lvlJc w:val="left"/>
      <w:pPr>
        <w:ind w:left="178" w:hanging="129"/>
      </w:pPr>
      <w:rPr>
        <w:rFonts w:ascii="Times New Roman" w:eastAsia="Times New Roman" w:hAnsi="Times New Roman" w:cs="Times New Roman" w:hint="default"/>
        <w:w w:val="102"/>
        <w:sz w:val="19"/>
        <w:szCs w:val="19"/>
      </w:rPr>
    </w:lvl>
    <w:lvl w:ilvl="1" w:tplc="7A745910">
      <w:numFmt w:val="bullet"/>
      <w:lvlText w:val="•"/>
      <w:lvlJc w:val="left"/>
      <w:pPr>
        <w:ind w:left="499" w:hanging="129"/>
      </w:pPr>
      <w:rPr>
        <w:rFonts w:hint="default"/>
      </w:rPr>
    </w:lvl>
    <w:lvl w:ilvl="2" w:tplc="0CAEF19C">
      <w:numFmt w:val="bullet"/>
      <w:lvlText w:val="•"/>
      <w:lvlJc w:val="left"/>
      <w:pPr>
        <w:ind w:left="819" w:hanging="129"/>
      </w:pPr>
      <w:rPr>
        <w:rFonts w:hint="default"/>
      </w:rPr>
    </w:lvl>
    <w:lvl w:ilvl="3" w:tplc="9D4CE0C2">
      <w:numFmt w:val="bullet"/>
      <w:lvlText w:val="•"/>
      <w:lvlJc w:val="left"/>
      <w:pPr>
        <w:ind w:left="1139" w:hanging="129"/>
      </w:pPr>
      <w:rPr>
        <w:rFonts w:hint="default"/>
      </w:rPr>
    </w:lvl>
    <w:lvl w:ilvl="4" w:tplc="F42CE990">
      <w:numFmt w:val="bullet"/>
      <w:lvlText w:val="•"/>
      <w:lvlJc w:val="left"/>
      <w:pPr>
        <w:ind w:left="1458" w:hanging="129"/>
      </w:pPr>
      <w:rPr>
        <w:rFonts w:hint="default"/>
      </w:rPr>
    </w:lvl>
    <w:lvl w:ilvl="5" w:tplc="D4AC8226">
      <w:numFmt w:val="bullet"/>
      <w:lvlText w:val="•"/>
      <w:lvlJc w:val="left"/>
      <w:pPr>
        <w:ind w:left="1778" w:hanging="129"/>
      </w:pPr>
      <w:rPr>
        <w:rFonts w:hint="default"/>
      </w:rPr>
    </w:lvl>
    <w:lvl w:ilvl="6" w:tplc="4DE2443A">
      <w:numFmt w:val="bullet"/>
      <w:lvlText w:val="•"/>
      <w:lvlJc w:val="left"/>
      <w:pPr>
        <w:ind w:left="2097" w:hanging="129"/>
      </w:pPr>
      <w:rPr>
        <w:rFonts w:hint="default"/>
      </w:rPr>
    </w:lvl>
    <w:lvl w:ilvl="7" w:tplc="B7BC532C">
      <w:numFmt w:val="bullet"/>
      <w:lvlText w:val="•"/>
      <w:lvlJc w:val="left"/>
      <w:pPr>
        <w:ind w:left="2417" w:hanging="129"/>
      </w:pPr>
      <w:rPr>
        <w:rFonts w:hint="default"/>
      </w:rPr>
    </w:lvl>
    <w:lvl w:ilvl="8" w:tplc="4970C3E8">
      <w:numFmt w:val="bullet"/>
      <w:lvlText w:val="•"/>
      <w:lvlJc w:val="left"/>
      <w:pPr>
        <w:ind w:left="2737" w:hanging="129"/>
      </w:pPr>
      <w:rPr>
        <w:rFonts w:hint="default"/>
      </w:rPr>
    </w:lvl>
  </w:abstractNum>
  <w:abstractNum w:abstractNumId="3" w15:restartNumberingAfterBreak="0">
    <w:nsid w:val="1AA42CE1"/>
    <w:multiLevelType w:val="hybridMultilevel"/>
    <w:tmpl w:val="B986FD6C"/>
    <w:lvl w:ilvl="0" w:tplc="B9D47252">
      <w:numFmt w:val="bullet"/>
      <w:lvlText w:val="·"/>
      <w:lvlJc w:val="left"/>
      <w:pPr>
        <w:ind w:left="178" w:hanging="129"/>
      </w:pPr>
      <w:rPr>
        <w:rFonts w:ascii="Times New Roman" w:eastAsia="Times New Roman" w:hAnsi="Times New Roman" w:cs="Times New Roman" w:hint="default"/>
        <w:w w:val="102"/>
        <w:sz w:val="19"/>
        <w:szCs w:val="19"/>
      </w:rPr>
    </w:lvl>
    <w:lvl w:ilvl="1" w:tplc="559E061A">
      <w:numFmt w:val="bullet"/>
      <w:lvlText w:val="•"/>
      <w:lvlJc w:val="left"/>
      <w:pPr>
        <w:ind w:left="499" w:hanging="129"/>
      </w:pPr>
      <w:rPr>
        <w:rFonts w:hint="default"/>
      </w:rPr>
    </w:lvl>
    <w:lvl w:ilvl="2" w:tplc="840E724A">
      <w:numFmt w:val="bullet"/>
      <w:lvlText w:val="•"/>
      <w:lvlJc w:val="left"/>
      <w:pPr>
        <w:ind w:left="819" w:hanging="129"/>
      </w:pPr>
      <w:rPr>
        <w:rFonts w:hint="default"/>
      </w:rPr>
    </w:lvl>
    <w:lvl w:ilvl="3" w:tplc="ECA07032">
      <w:numFmt w:val="bullet"/>
      <w:lvlText w:val="•"/>
      <w:lvlJc w:val="left"/>
      <w:pPr>
        <w:ind w:left="1139" w:hanging="129"/>
      </w:pPr>
      <w:rPr>
        <w:rFonts w:hint="default"/>
      </w:rPr>
    </w:lvl>
    <w:lvl w:ilvl="4" w:tplc="87928FF0">
      <w:numFmt w:val="bullet"/>
      <w:lvlText w:val="•"/>
      <w:lvlJc w:val="left"/>
      <w:pPr>
        <w:ind w:left="1458" w:hanging="129"/>
      </w:pPr>
      <w:rPr>
        <w:rFonts w:hint="default"/>
      </w:rPr>
    </w:lvl>
    <w:lvl w:ilvl="5" w:tplc="89642FD8">
      <w:numFmt w:val="bullet"/>
      <w:lvlText w:val="•"/>
      <w:lvlJc w:val="left"/>
      <w:pPr>
        <w:ind w:left="1778" w:hanging="129"/>
      </w:pPr>
      <w:rPr>
        <w:rFonts w:hint="default"/>
      </w:rPr>
    </w:lvl>
    <w:lvl w:ilvl="6" w:tplc="BCF466B6">
      <w:numFmt w:val="bullet"/>
      <w:lvlText w:val="•"/>
      <w:lvlJc w:val="left"/>
      <w:pPr>
        <w:ind w:left="2097" w:hanging="129"/>
      </w:pPr>
      <w:rPr>
        <w:rFonts w:hint="default"/>
      </w:rPr>
    </w:lvl>
    <w:lvl w:ilvl="7" w:tplc="E454240A">
      <w:numFmt w:val="bullet"/>
      <w:lvlText w:val="•"/>
      <w:lvlJc w:val="left"/>
      <w:pPr>
        <w:ind w:left="2417" w:hanging="129"/>
      </w:pPr>
      <w:rPr>
        <w:rFonts w:hint="default"/>
      </w:rPr>
    </w:lvl>
    <w:lvl w:ilvl="8" w:tplc="DEF0385E">
      <w:numFmt w:val="bullet"/>
      <w:lvlText w:val="•"/>
      <w:lvlJc w:val="left"/>
      <w:pPr>
        <w:ind w:left="2737" w:hanging="129"/>
      </w:pPr>
      <w:rPr>
        <w:rFonts w:hint="default"/>
      </w:rPr>
    </w:lvl>
  </w:abstractNum>
  <w:abstractNum w:abstractNumId="4" w15:restartNumberingAfterBreak="0">
    <w:nsid w:val="1B8C711A"/>
    <w:multiLevelType w:val="hybridMultilevel"/>
    <w:tmpl w:val="6D5009E4"/>
    <w:lvl w:ilvl="0" w:tplc="C5864084">
      <w:numFmt w:val="bullet"/>
      <w:lvlText w:val="·"/>
      <w:lvlJc w:val="left"/>
      <w:pPr>
        <w:ind w:left="178" w:hanging="129"/>
      </w:pPr>
      <w:rPr>
        <w:rFonts w:ascii="Times New Roman" w:eastAsia="Times New Roman" w:hAnsi="Times New Roman" w:cs="Times New Roman" w:hint="default"/>
        <w:w w:val="102"/>
        <w:sz w:val="19"/>
        <w:szCs w:val="19"/>
      </w:rPr>
    </w:lvl>
    <w:lvl w:ilvl="1" w:tplc="67FEF928">
      <w:numFmt w:val="bullet"/>
      <w:lvlText w:val="•"/>
      <w:lvlJc w:val="left"/>
      <w:pPr>
        <w:ind w:left="499" w:hanging="129"/>
      </w:pPr>
      <w:rPr>
        <w:rFonts w:hint="default"/>
      </w:rPr>
    </w:lvl>
    <w:lvl w:ilvl="2" w:tplc="2E5E1036">
      <w:numFmt w:val="bullet"/>
      <w:lvlText w:val="•"/>
      <w:lvlJc w:val="left"/>
      <w:pPr>
        <w:ind w:left="819" w:hanging="129"/>
      </w:pPr>
      <w:rPr>
        <w:rFonts w:hint="default"/>
      </w:rPr>
    </w:lvl>
    <w:lvl w:ilvl="3" w:tplc="31F8447E">
      <w:numFmt w:val="bullet"/>
      <w:lvlText w:val="•"/>
      <w:lvlJc w:val="left"/>
      <w:pPr>
        <w:ind w:left="1139" w:hanging="129"/>
      </w:pPr>
      <w:rPr>
        <w:rFonts w:hint="default"/>
      </w:rPr>
    </w:lvl>
    <w:lvl w:ilvl="4" w:tplc="ED28A964">
      <w:numFmt w:val="bullet"/>
      <w:lvlText w:val="•"/>
      <w:lvlJc w:val="left"/>
      <w:pPr>
        <w:ind w:left="1458" w:hanging="129"/>
      </w:pPr>
      <w:rPr>
        <w:rFonts w:hint="default"/>
      </w:rPr>
    </w:lvl>
    <w:lvl w:ilvl="5" w:tplc="CBDEB5E8">
      <w:numFmt w:val="bullet"/>
      <w:lvlText w:val="•"/>
      <w:lvlJc w:val="left"/>
      <w:pPr>
        <w:ind w:left="1778" w:hanging="129"/>
      </w:pPr>
      <w:rPr>
        <w:rFonts w:hint="default"/>
      </w:rPr>
    </w:lvl>
    <w:lvl w:ilvl="6" w:tplc="29CCE5B4">
      <w:numFmt w:val="bullet"/>
      <w:lvlText w:val="•"/>
      <w:lvlJc w:val="left"/>
      <w:pPr>
        <w:ind w:left="2097" w:hanging="129"/>
      </w:pPr>
      <w:rPr>
        <w:rFonts w:hint="default"/>
      </w:rPr>
    </w:lvl>
    <w:lvl w:ilvl="7" w:tplc="B4E40B4A">
      <w:numFmt w:val="bullet"/>
      <w:lvlText w:val="•"/>
      <w:lvlJc w:val="left"/>
      <w:pPr>
        <w:ind w:left="2417" w:hanging="129"/>
      </w:pPr>
      <w:rPr>
        <w:rFonts w:hint="default"/>
      </w:rPr>
    </w:lvl>
    <w:lvl w:ilvl="8" w:tplc="53E26ADE">
      <w:numFmt w:val="bullet"/>
      <w:lvlText w:val="•"/>
      <w:lvlJc w:val="left"/>
      <w:pPr>
        <w:ind w:left="2737" w:hanging="129"/>
      </w:pPr>
      <w:rPr>
        <w:rFonts w:hint="default"/>
      </w:rPr>
    </w:lvl>
  </w:abstractNum>
  <w:abstractNum w:abstractNumId="5" w15:restartNumberingAfterBreak="0">
    <w:nsid w:val="2AD26E0B"/>
    <w:multiLevelType w:val="hybridMultilevel"/>
    <w:tmpl w:val="BAEEF434"/>
    <w:lvl w:ilvl="0" w:tplc="FDD47990">
      <w:numFmt w:val="bullet"/>
      <w:lvlText w:val="·"/>
      <w:lvlJc w:val="left"/>
      <w:pPr>
        <w:ind w:left="50" w:hanging="129"/>
      </w:pPr>
      <w:rPr>
        <w:rFonts w:ascii="Times New Roman" w:eastAsia="Times New Roman" w:hAnsi="Times New Roman" w:cs="Times New Roman" w:hint="default"/>
        <w:w w:val="102"/>
        <w:sz w:val="19"/>
        <w:szCs w:val="19"/>
      </w:rPr>
    </w:lvl>
    <w:lvl w:ilvl="1" w:tplc="12906216">
      <w:numFmt w:val="bullet"/>
      <w:lvlText w:val="•"/>
      <w:lvlJc w:val="left"/>
      <w:pPr>
        <w:ind w:left="391" w:hanging="129"/>
      </w:pPr>
      <w:rPr>
        <w:rFonts w:hint="default"/>
      </w:rPr>
    </w:lvl>
    <w:lvl w:ilvl="2" w:tplc="6BA86522">
      <w:numFmt w:val="bullet"/>
      <w:lvlText w:val="•"/>
      <w:lvlJc w:val="left"/>
      <w:pPr>
        <w:ind w:left="723" w:hanging="129"/>
      </w:pPr>
      <w:rPr>
        <w:rFonts w:hint="default"/>
      </w:rPr>
    </w:lvl>
    <w:lvl w:ilvl="3" w:tplc="28D03DEE">
      <w:numFmt w:val="bullet"/>
      <w:lvlText w:val="•"/>
      <w:lvlJc w:val="left"/>
      <w:pPr>
        <w:ind w:left="1055" w:hanging="129"/>
      </w:pPr>
      <w:rPr>
        <w:rFonts w:hint="default"/>
      </w:rPr>
    </w:lvl>
    <w:lvl w:ilvl="4" w:tplc="206E5CA4">
      <w:numFmt w:val="bullet"/>
      <w:lvlText w:val="•"/>
      <w:lvlJc w:val="left"/>
      <w:pPr>
        <w:ind w:left="1386" w:hanging="129"/>
      </w:pPr>
      <w:rPr>
        <w:rFonts w:hint="default"/>
      </w:rPr>
    </w:lvl>
    <w:lvl w:ilvl="5" w:tplc="8CDEA5AC">
      <w:numFmt w:val="bullet"/>
      <w:lvlText w:val="•"/>
      <w:lvlJc w:val="left"/>
      <w:pPr>
        <w:ind w:left="1718" w:hanging="129"/>
      </w:pPr>
      <w:rPr>
        <w:rFonts w:hint="default"/>
      </w:rPr>
    </w:lvl>
    <w:lvl w:ilvl="6" w:tplc="4BEC01B6">
      <w:numFmt w:val="bullet"/>
      <w:lvlText w:val="•"/>
      <w:lvlJc w:val="left"/>
      <w:pPr>
        <w:ind w:left="2049" w:hanging="129"/>
      </w:pPr>
      <w:rPr>
        <w:rFonts w:hint="default"/>
      </w:rPr>
    </w:lvl>
    <w:lvl w:ilvl="7" w:tplc="F90AB4D2">
      <w:numFmt w:val="bullet"/>
      <w:lvlText w:val="•"/>
      <w:lvlJc w:val="left"/>
      <w:pPr>
        <w:ind w:left="2381" w:hanging="129"/>
      </w:pPr>
      <w:rPr>
        <w:rFonts w:hint="default"/>
      </w:rPr>
    </w:lvl>
    <w:lvl w:ilvl="8" w:tplc="8794A2FE">
      <w:numFmt w:val="bullet"/>
      <w:lvlText w:val="•"/>
      <w:lvlJc w:val="left"/>
      <w:pPr>
        <w:ind w:left="2713" w:hanging="129"/>
      </w:pPr>
      <w:rPr>
        <w:rFonts w:hint="default"/>
      </w:rPr>
    </w:lvl>
  </w:abstractNum>
  <w:abstractNum w:abstractNumId="6" w15:restartNumberingAfterBreak="0">
    <w:nsid w:val="36F22934"/>
    <w:multiLevelType w:val="hybridMultilevel"/>
    <w:tmpl w:val="BFD62934"/>
    <w:lvl w:ilvl="0" w:tplc="F37213EE">
      <w:numFmt w:val="bullet"/>
      <w:lvlText w:val="·"/>
      <w:lvlJc w:val="left"/>
      <w:pPr>
        <w:ind w:left="178" w:hanging="129"/>
      </w:pPr>
      <w:rPr>
        <w:rFonts w:ascii="Times New Roman" w:eastAsia="Times New Roman" w:hAnsi="Times New Roman" w:cs="Times New Roman" w:hint="default"/>
        <w:w w:val="102"/>
        <w:sz w:val="19"/>
        <w:szCs w:val="19"/>
      </w:rPr>
    </w:lvl>
    <w:lvl w:ilvl="1" w:tplc="DDA0E304">
      <w:numFmt w:val="bullet"/>
      <w:lvlText w:val="•"/>
      <w:lvlJc w:val="left"/>
      <w:pPr>
        <w:ind w:left="499" w:hanging="129"/>
      </w:pPr>
      <w:rPr>
        <w:rFonts w:hint="default"/>
      </w:rPr>
    </w:lvl>
    <w:lvl w:ilvl="2" w:tplc="BB5427B4">
      <w:numFmt w:val="bullet"/>
      <w:lvlText w:val="•"/>
      <w:lvlJc w:val="left"/>
      <w:pPr>
        <w:ind w:left="819" w:hanging="129"/>
      </w:pPr>
      <w:rPr>
        <w:rFonts w:hint="default"/>
      </w:rPr>
    </w:lvl>
    <w:lvl w:ilvl="3" w:tplc="9278720A">
      <w:numFmt w:val="bullet"/>
      <w:lvlText w:val="•"/>
      <w:lvlJc w:val="left"/>
      <w:pPr>
        <w:ind w:left="1139" w:hanging="129"/>
      </w:pPr>
      <w:rPr>
        <w:rFonts w:hint="default"/>
      </w:rPr>
    </w:lvl>
    <w:lvl w:ilvl="4" w:tplc="59F44462">
      <w:numFmt w:val="bullet"/>
      <w:lvlText w:val="•"/>
      <w:lvlJc w:val="left"/>
      <w:pPr>
        <w:ind w:left="1458" w:hanging="129"/>
      </w:pPr>
      <w:rPr>
        <w:rFonts w:hint="default"/>
      </w:rPr>
    </w:lvl>
    <w:lvl w:ilvl="5" w:tplc="BCB870CE">
      <w:numFmt w:val="bullet"/>
      <w:lvlText w:val="•"/>
      <w:lvlJc w:val="left"/>
      <w:pPr>
        <w:ind w:left="1778" w:hanging="129"/>
      </w:pPr>
      <w:rPr>
        <w:rFonts w:hint="default"/>
      </w:rPr>
    </w:lvl>
    <w:lvl w:ilvl="6" w:tplc="25A0E8F0">
      <w:numFmt w:val="bullet"/>
      <w:lvlText w:val="•"/>
      <w:lvlJc w:val="left"/>
      <w:pPr>
        <w:ind w:left="2097" w:hanging="129"/>
      </w:pPr>
      <w:rPr>
        <w:rFonts w:hint="default"/>
      </w:rPr>
    </w:lvl>
    <w:lvl w:ilvl="7" w:tplc="E506CECA">
      <w:numFmt w:val="bullet"/>
      <w:lvlText w:val="•"/>
      <w:lvlJc w:val="left"/>
      <w:pPr>
        <w:ind w:left="2417" w:hanging="129"/>
      </w:pPr>
      <w:rPr>
        <w:rFonts w:hint="default"/>
      </w:rPr>
    </w:lvl>
    <w:lvl w:ilvl="8" w:tplc="CF4C163E">
      <w:numFmt w:val="bullet"/>
      <w:lvlText w:val="•"/>
      <w:lvlJc w:val="left"/>
      <w:pPr>
        <w:ind w:left="2737" w:hanging="129"/>
      </w:pPr>
      <w:rPr>
        <w:rFonts w:hint="default"/>
      </w:rPr>
    </w:lvl>
  </w:abstractNum>
  <w:abstractNum w:abstractNumId="7" w15:restartNumberingAfterBreak="0">
    <w:nsid w:val="4BF709EB"/>
    <w:multiLevelType w:val="hybridMultilevel"/>
    <w:tmpl w:val="5C2A2648"/>
    <w:lvl w:ilvl="0" w:tplc="17CA050A">
      <w:numFmt w:val="bullet"/>
      <w:lvlText w:val="·"/>
      <w:lvlJc w:val="left"/>
      <w:pPr>
        <w:ind w:left="178" w:hanging="129"/>
      </w:pPr>
      <w:rPr>
        <w:rFonts w:ascii="Times New Roman" w:eastAsia="Times New Roman" w:hAnsi="Times New Roman" w:cs="Times New Roman" w:hint="default"/>
        <w:w w:val="102"/>
        <w:sz w:val="19"/>
        <w:szCs w:val="19"/>
      </w:rPr>
    </w:lvl>
    <w:lvl w:ilvl="1" w:tplc="A352F178">
      <w:numFmt w:val="bullet"/>
      <w:lvlText w:val="•"/>
      <w:lvlJc w:val="left"/>
      <w:pPr>
        <w:ind w:left="499" w:hanging="129"/>
      </w:pPr>
      <w:rPr>
        <w:rFonts w:hint="default"/>
      </w:rPr>
    </w:lvl>
    <w:lvl w:ilvl="2" w:tplc="32041412">
      <w:numFmt w:val="bullet"/>
      <w:lvlText w:val="•"/>
      <w:lvlJc w:val="left"/>
      <w:pPr>
        <w:ind w:left="819" w:hanging="129"/>
      </w:pPr>
      <w:rPr>
        <w:rFonts w:hint="default"/>
      </w:rPr>
    </w:lvl>
    <w:lvl w:ilvl="3" w:tplc="5AA618F0">
      <w:numFmt w:val="bullet"/>
      <w:lvlText w:val="•"/>
      <w:lvlJc w:val="left"/>
      <w:pPr>
        <w:ind w:left="1139" w:hanging="129"/>
      </w:pPr>
      <w:rPr>
        <w:rFonts w:hint="default"/>
      </w:rPr>
    </w:lvl>
    <w:lvl w:ilvl="4" w:tplc="0EB461FC">
      <w:numFmt w:val="bullet"/>
      <w:lvlText w:val="•"/>
      <w:lvlJc w:val="left"/>
      <w:pPr>
        <w:ind w:left="1458" w:hanging="129"/>
      </w:pPr>
      <w:rPr>
        <w:rFonts w:hint="default"/>
      </w:rPr>
    </w:lvl>
    <w:lvl w:ilvl="5" w:tplc="9DE04A20">
      <w:numFmt w:val="bullet"/>
      <w:lvlText w:val="•"/>
      <w:lvlJc w:val="left"/>
      <w:pPr>
        <w:ind w:left="1778" w:hanging="129"/>
      </w:pPr>
      <w:rPr>
        <w:rFonts w:hint="default"/>
      </w:rPr>
    </w:lvl>
    <w:lvl w:ilvl="6" w:tplc="2AB487FA">
      <w:numFmt w:val="bullet"/>
      <w:lvlText w:val="•"/>
      <w:lvlJc w:val="left"/>
      <w:pPr>
        <w:ind w:left="2097" w:hanging="129"/>
      </w:pPr>
      <w:rPr>
        <w:rFonts w:hint="default"/>
      </w:rPr>
    </w:lvl>
    <w:lvl w:ilvl="7" w:tplc="F6688D0C">
      <w:numFmt w:val="bullet"/>
      <w:lvlText w:val="•"/>
      <w:lvlJc w:val="left"/>
      <w:pPr>
        <w:ind w:left="2417" w:hanging="129"/>
      </w:pPr>
      <w:rPr>
        <w:rFonts w:hint="default"/>
      </w:rPr>
    </w:lvl>
    <w:lvl w:ilvl="8" w:tplc="87E8589C">
      <w:numFmt w:val="bullet"/>
      <w:lvlText w:val="•"/>
      <w:lvlJc w:val="left"/>
      <w:pPr>
        <w:ind w:left="2737" w:hanging="129"/>
      </w:pPr>
      <w:rPr>
        <w:rFonts w:hint="default"/>
      </w:rPr>
    </w:lvl>
  </w:abstractNum>
  <w:abstractNum w:abstractNumId="8" w15:restartNumberingAfterBreak="0">
    <w:nsid w:val="56B411BF"/>
    <w:multiLevelType w:val="hybridMultilevel"/>
    <w:tmpl w:val="D9B23F1C"/>
    <w:lvl w:ilvl="0" w:tplc="9CF2868A">
      <w:numFmt w:val="bullet"/>
      <w:lvlText w:val="·"/>
      <w:lvlJc w:val="left"/>
      <w:pPr>
        <w:ind w:left="178" w:hanging="129"/>
      </w:pPr>
      <w:rPr>
        <w:rFonts w:ascii="Times New Roman" w:eastAsia="Times New Roman" w:hAnsi="Times New Roman" w:cs="Times New Roman" w:hint="default"/>
        <w:w w:val="102"/>
        <w:sz w:val="19"/>
        <w:szCs w:val="19"/>
      </w:rPr>
    </w:lvl>
    <w:lvl w:ilvl="1" w:tplc="FC96BCF4">
      <w:numFmt w:val="bullet"/>
      <w:lvlText w:val="•"/>
      <w:lvlJc w:val="left"/>
      <w:pPr>
        <w:ind w:left="499" w:hanging="129"/>
      </w:pPr>
      <w:rPr>
        <w:rFonts w:hint="default"/>
      </w:rPr>
    </w:lvl>
    <w:lvl w:ilvl="2" w:tplc="5F8A99A6">
      <w:numFmt w:val="bullet"/>
      <w:lvlText w:val="•"/>
      <w:lvlJc w:val="left"/>
      <w:pPr>
        <w:ind w:left="819" w:hanging="129"/>
      </w:pPr>
      <w:rPr>
        <w:rFonts w:hint="default"/>
      </w:rPr>
    </w:lvl>
    <w:lvl w:ilvl="3" w:tplc="F3E0957A">
      <w:numFmt w:val="bullet"/>
      <w:lvlText w:val="•"/>
      <w:lvlJc w:val="left"/>
      <w:pPr>
        <w:ind w:left="1139" w:hanging="129"/>
      </w:pPr>
      <w:rPr>
        <w:rFonts w:hint="default"/>
      </w:rPr>
    </w:lvl>
    <w:lvl w:ilvl="4" w:tplc="EBA0E1A8">
      <w:numFmt w:val="bullet"/>
      <w:lvlText w:val="•"/>
      <w:lvlJc w:val="left"/>
      <w:pPr>
        <w:ind w:left="1458" w:hanging="129"/>
      </w:pPr>
      <w:rPr>
        <w:rFonts w:hint="default"/>
      </w:rPr>
    </w:lvl>
    <w:lvl w:ilvl="5" w:tplc="6530753C">
      <w:numFmt w:val="bullet"/>
      <w:lvlText w:val="•"/>
      <w:lvlJc w:val="left"/>
      <w:pPr>
        <w:ind w:left="1778" w:hanging="129"/>
      </w:pPr>
      <w:rPr>
        <w:rFonts w:hint="default"/>
      </w:rPr>
    </w:lvl>
    <w:lvl w:ilvl="6" w:tplc="248A2B66">
      <w:numFmt w:val="bullet"/>
      <w:lvlText w:val="•"/>
      <w:lvlJc w:val="left"/>
      <w:pPr>
        <w:ind w:left="2097" w:hanging="129"/>
      </w:pPr>
      <w:rPr>
        <w:rFonts w:hint="default"/>
      </w:rPr>
    </w:lvl>
    <w:lvl w:ilvl="7" w:tplc="73982F88">
      <w:numFmt w:val="bullet"/>
      <w:lvlText w:val="•"/>
      <w:lvlJc w:val="left"/>
      <w:pPr>
        <w:ind w:left="2417" w:hanging="129"/>
      </w:pPr>
      <w:rPr>
        <w:rFonts w:hint="default"/>
      </w:rPr>
    </w:lvl>
    <w:lvl w:ilvl="8" w:tplc="D7DCCFF2">
      <w:numFmt w:val="bullet"/>
      <w:lvlText w:val="•"/>
      <w:lvlJc w:val="left"/>
      <w:pPr>
        <w:ind w:left="2737" w:hanging="129"/>
      </w:pPr>
      <w:rPr>
        <w:rFonts w:hint="default"/>
      </w:rPr>
    </w:lvl>
  </w:abstractNum>
  <w:abstractNum w:abstractNumId="9" w15:restartNumberingAfterBreak="0">
    <w:nsid w:val="66D369ED"/>
    <w:multiLevelType w:val="hybridMultilevel"/>
    <w:tmpl w:val="CBD67BB8"/>
    <w:lvl w:ilvl="0" w:tplc="B1CC657E">
      <w:numFmt w:val="bullet"/>
      <w:lvlText w:val="·"/>
      <w:lvlJc w:val="left"/>
      <w:pPr>
        <w:ind w:left="178" w:hanging="129"/>
      </w:pPr>
      <w:rPr>
        <w:rFonts w:ascii="Times New Roman" w:eastAsia="Times New Roman" w:hAnsi="Times New Roman" w:cs="Times New Roman" w:hint="default"/>
        <w:w w:val="102"/>
        <w:sz w:val="19"/>
        <w:szCs w:val="19"/>
      </w:rPr>
    </w:lvl>
    <w:lvl w:ilvl="1" w:tplc="F3F242BE">
      <w:numFmt w:val="bullet"/>
      <w:lvlText w:val="•"/>
      <w:lvlJc w:val="left"/>
      <w:pPr>
        <w:ind w:left="499" w:hanging="129"/>
      </w:pPr>
      <w:rPr>
        <w:rFonts w:hint="default"/>
      </w:rPr>
    </w:lvl>
    <w:lvl w:ilvl="2" w:tplc="E5242B02">
      <w:numFmt w:val="bullet"/>
      <w:lvlText w:val="•"/>
      <w:lvlJc w:val="left"/>
      <w:pPr>
        <w:ind w:left="819" w:hanging="129"/>
      </w:pPr>
      <w:rPr>
        <w:rFonts w:hint="default"/>
      </w:rPr>
    </w:lvl>
    <w:lvl w:ilvl="3" w:tplc="3F421F3C">
      <w:numFmt w:val="bullet"/>
      <w:lvlText w:val="•"/>
      <w:lvlJc w:val="left"/>
      <w:pPr>
        <w:ind w:left="1139" w:hanging="129"/>
      </w:pPr>
      <w:rPr>
        <w:rFonts w:hint="default"/>
      </w:rPr>
    </w:lvl>
    <w:lvl w:ilvl="4" w:tplc="9ECC6AB8">
      <w:numFmt w:val="bullet"/>
      <w:lvlText w:val="•"/>
      <w:lvlJc w:val="left"/>
      <w:pPr>
        <w:ind w:left="1458" w:hanging="129"/>
      </w:pPr>
      <w:rPr>
        <w:rFonts w:hint="default"/>
      </w:rPr>
    </w:lvl>
    <w:lvl w:ilvl="5" w:tplc="8BA83E10">
      <w:numFmt w:val="bullet"/>
      <w:lvlText w:val="•"/>
      <w:lvlJc w:val="left"/>
      <w:pPr>
        <w:ind w:left="1778" w:hanging="129"/>
      </w:pPr>
      <w:rPr>
        <w:rFonts w:hint="default"/>
      </w:rPr>
    </w:lvl>
    <w:lvl w:ilvl="6" w:tplc="784425CE">
      <w:numFmt w:val="bullet"/>
      <w:lvlText w:val="•"/>
      <w:lvlJc w:val="left"/>
      <w:pPr>
        <w:ind w:left="2097" w:hanging="129"/>
      </w:pPr>
      <w:rPr>
        <w:rFonts w:hint="default"/>
      </w:rPr>
    </w:lvl>
    <w:lvl w:ilvl="7" w:tplc="D7321B50">
      <w:numFmt w:val="bullet"/>
      <w:lvlText w:val="•"/>
      <w:lvlJc w:val="left"/>
      <w:pPr>
        <w:ind w:left="2417" w:hanging="129"/>
      </w:pPr>
      <w:rPr>
        <w:rFonts w:hint="default"/>
      </w:rPr>
    </w:lvl>
    <w:lvl w:ilvl="8" w:tplc="1B166B20">
      <w:numFmt w:val="bullet"/>
      <w:lvlText w:val="•"/>
      <w:lvlJc w:val="left"/>
      <w:pPr>
        <w:ind w:left="2737" w:hanging="129"/>
      </w:pPr>
      <w:rPr>
        <w:rFonts w:hint="default"/>
      </w:rPr>
    </w:lvl>
  </w:abstractNum>
  <w:abstractNum w:abstractNumId="10" w15:restartNumberingAfterBreak="0">
    <w:nsid w:val="78023D67"/>
    <w:multiLevelType w:val="hybridMultilevel"/>
    <w:tmpl w:val="97DA22C8"/>
    <w:lvl w:ilvl="0" w:tplc="CA048ACA">
      <w:numFmt w:val="bullet"/>
      <w:lvlText w:val="·"/>
      <w:lvlJc w:val="left"/>
      <w:pPr>
        <w:ind w:left="50" w:hanging="129"/>
      </w:pPr>
      <w:rPr>
        <w:rFonts w:ascii="Times New Roman" w:eastAsia="Times New Roman" w:hAnsi="Times New Roman" w:cs="Times New Roman" w:hint="default"/>
        <w:w w:val="102"/>
        <w:sz w:val="19"/>
        <w:szCs w:val="19"/>
      </w:rPr>
    </w:lvl>
    <w:lvl w:ilvl="1" w:tplc="F3221B22">
      <w:numFmt w:val="bullet"/>
      <w:lvlText w:val="•"/>
      <w:lvlJc w:val="left"/>
      <w:pPr>
        <w:ind w:left="391" w:hanging="129"/>
      </w:pPr>
      <w:rPr>
        <w:rFonts w:hint="default"/>
      </w:rPr>
    </w:lvl>
    <w:lvl w:ilvl="2" w:tplc="6BA03398">
      <w:numFmt w:val="bullet"/>
      <w:lvlText w:val="•"/>
      <w:lvlJc w:val="left"/>
      <w:pPr>
        <w:ind w:left="723" w:hanging="129"/>
      </w:pPr>
      <w:rPr>
        <w:rFonts w:hint="default"/>
      </w:rPr>
    </w:lvl>
    <w:lvl w:ilvl="3" w:tplc="A992C08A">
      <w:numFmt w:val="bullet"/>
      <w:lvlText w:val="•"/>
      <w:lvlJc w:val="left"/>
      <w:pPr>
        <w:ind w:left="1055" w:hanging="129"/>
      </w:pPr>
      <w:rPr>
        <w:rFonts w:hint="default"/>
      </w:rPr>
    </w:lvl>
    <w:lvl w:ilvl="4" w:tplc="0650964A">
      <w:numFmt w:val="bullet"/>
      <w:lvlText w:val="•"/>
      <w:lvlJc w:val="left"/>
      <w:pPr>
        <w:ind w:left="1386" w:hanging="129"/>
      </w:pPr>
      <w:rPr>
        <w:rFonts w:hint="default"/>
      </w:rPr>
    </w:lvl>
    <w:lvl w:ilvl="5" w:tplc="06402C2E">
      <w:numFmt w:val="bullet"/>
      <w:lvlText w:val="•"/>
      <w:lvlJc w:val="left"/>
      <w:pPr>
        <w:ind w:left="1718" w:hanging="129"/>
      </w:pPr>
      <w:rPr>
        <w:rFonts w:hint="default"/>
      </w:rPr>
    </w:lvl>
    <w:lvl w:ilvl="6" w:tplc="39A02720">
      <w:numFmt w:val="bullet"/>
      <w:lvlText w:val="•"/>
      <w:lvlJc w:val="left"/>
      <w:pPr>
        <w:ind w:left="2049" w:hanging="129"/>
      </w:pPr>
      <w:rPr>
        <w:rFonts w:hint="default"/>
      </w:rPr>
    </w:lvl>
    <w:lvl w:ilvl="7" w:tplc="44840CBE">
      <w:numFmt w:val="bullet"/>
      <w:lvlText w:val="•"/>
      <w:lvlJc w:val="left"/>
      <w:pPr>
        <w:ind w:left="2381" w:hanging="129"/>
      </w:pPr>
      <w:rPr>
        <w:rFonts w:hint="default"/>
      </w:rPr>
    </w:lvl>
    <w:lvl w:ilvl="8" w:tplc="51780290">
      <w:numFmt w:val="bullet"/>
      <w:lvlText w:val="•"/>
      <w:lvlJc w:val="left"/>
      <w:pPr>
        <w:ind w:left="2713" w:hanging="129"/>
      </w:pPr>
      <w:rPr>
        <w:rFonts w:hint="default"/>
      </w:rPr>
    </w:lvl>
  </w:abstractNum>
  <w:num w:numId="1">
    <w:abstractNumId w:val="1"/>
  </w:num>
  <w:num w:numId="2">
    <w:abstractNumId w:val="0"/>
  </w:num>
  <w:num w:numId="3">
    <w:abstractNumId w:val="8"/>
  </w:num>
  <w:num w:numId="4">
    <w:abstractNumId w:val="4"/>
  </w:num>
  <w:num w:numId="5">
    <w:abstractNumId w:val="2"/>
  </w:num>
  <w:num w:numId="6">
    <w:abstractNumId w:val="5"/>
  </w:num>
  <w:num w:numId="7">
    <w:abstractNumId w:val="6"/>
  </w:num>
  <w:num w:numId="8">
    <w:abstractNumId w:val="9"/>
  </w:num>
  <w:num w:numId="9">
    <w:abstractNumId w:val="3"/>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00C"/>
    <w:rsid w:val="000079E9"/>
    <w:rsid w:val="000B7C52"/>
    <w:rsid w:val="000C4A15"/>
    <w:rsid w:val="000E189C"/>
    <w:rsid w:val="0018403E"/>
    <w:rsid w:val="001E4DEE"/>
    <w:rsid w:val="001E62B8"/>
    <w:rsid w:val="002007AF"/>
    <w:rsid w:val="00226A91"/>
    <w:rsid w:val="0027593D"/>
    <w:rsid w:val="00337F78"/>
    <w:rsid w:val="003E7AFF"/>
    <w:rsid w:val="004E087E"/>
    <w:rsid w:val="00575120"/>
    <w:rsid w:val="005F0BDC"/>
    <w:rsid w:val="00713809"/>
    <w:rsid w:val="00727147"/>
    <w:rsid w:val="007D033E"/>
    <w:rsid w:val="007E4F38"/>
    <w:rsid w:val="0091400C"/>
    <w:rsid w:val="009F252E"/>
    <w:rsid w:val="00A1063B"/>
    <w:rsid w:val="00AC4260"/>
    <w:rsid w:val="00AD2862"/>
    <w:rsid w:val="00B23454"/>
    <w:rsid w:val="00C0032F"/>
    <w:rsid w:val="00C441C1"/>
    <w:rsid w:val="00C576E3"/>
    <w:rsid w:val="00C65A2E"/>
    <w:rsid w:val="00CB301E"/>
    <w:rsid w:val="00CD5EDE"/>
    <w:rsid w:val="00E93507"/>
    <w:rsid w:val="00EC1D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A27CE"/>
  <w15:chartTrackingRefBased/>
  <w15:docId w15:val="{C9BDBFC9-6C4D-4243-AA41-680FD817B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00C"/>
    <w:pPr>
      <w:spacing w:after="200" w:line="276" w:lineRule="auto"/>
    </w:pPr>
    <w:rPr>
      <w:rFonts w:eastAsia="Times New Roman" w:cs="Times New Roman"/>
      <w:lang w:val="en-US"/>
    </w:rPr>
  </w:style>
  <w:style w:type="paragraph" w:styleId="Heading1">
    <w:name w:val="heading 1"/>
    <w:basedOn w:val="Normal"/>
    <w:next w:val="Normal"/>
    <w:link w:val="Heading1Char"/>
    <w:uiPriority w:val="9"/>
    <w:qFormat/>
    <w:rsid w:val="00AC426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F252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1400C"/>
    <w:pPr>
      <w:keepNext/>
      <w:keepLines/>
      <w:spacing w:before="200"/>
      <w:outlineLvl w:val="2"/>
    </w:pPr>
    <w:rPr>
      <w:rFonts w:asciiTheme="majorHAnsi" w:eastAsiaTheme="majorEastAsia" w:hAnsiTheme="majorHAns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1400C"/>
    <w:rPr>
      <w:rFonts w:asciiTheme="majorHAnsi" w:eastAsiaTheme="majorEastAsia" w:hAnsiTheme="majorHAnsi" w:cs="Times New Roman"/>
      <w:b/>
      <w:bCs/>
      <w:color w:val="4472C4" w:themeColor="accent1"/>
      <w:lang w:val="en-US"/>
    </w:rPr>
  </w:style>
  <w:style w:type="paragraph" w:styleId="NormalWeb">
    <w:name w:val="Normal (Web)"/>
    <w:basedOn w:val="Normal"/>
    <w:uiPriority w:val="99"/>
    <w:unhideWhenUsed/>
    <w:rsid w:val="0091400C"/>
    <w:pPr>
      <w:spacing w:before="100" w:beforeAutospacing="1" w:after="100" w:afterAutospacing="1" w:line="240" w:lineRule="auto"/>
    </w:pPr>
    <w:rPr>
      <w:rFonts w:ascii="Times New Roman" w:eastAsiaTheme="minorEastAsia" w:hAnsi="Times New Roman"/>
      <w:sz w:val="24"/>
      <w:szCs w:val="24"/>
    </w:rPr>
  </w:style>
  <w:style w:type="character" w:styleId="CommentReference">
    <w:name w:val="annotation reference"/>
    <w:basedOn w:val="DefaultParagraphFont"/>
    <w:uiPriority w:val="99"/>
    <w:semiHidden/>
    <w:unhideWhenUsed/>
    <w:rsid w:val="00C441C1"/>
    <w:rPr>
      <w:sz w:val="16"/>
      <w:szCs w:val="16"/>
    </w:rPr>
  </w:style>
  <w:style w:type="paragraph" w:styleId="CommentText">
    <w:name w:val="annotation text"/>
    <w:basedOn w:val="Normal"/>
    <w:link w:val="CommentTextChar"/>
    <w:uiPriority w:val="99"/>
    <w:unhideWhenUsed/>
    <w:rsid w:val="00C441C1"/>
    <w:pPr>
      <w:spacing w:line="240" w:lineRule="auto"/>
    </w:pPr>
    <w:rPr>
      <w:sz w:val="20"/>
      <w:szCs w:val="20"/>
    </w:rPr>
  </w:style>
  <w:style w:type="character" w:customStyle="1" w:styleId="CommentTextChar">
    <w:name w:val="Comment Text Char"/>
    <w:basedOn w:val="DefaultParagraphFont"/>
    <w:link w:val="CommentText"/>
    <w:uiPriority w:val="99"/>
    <w:rsid w:val="00C441C1"/>
    <w:rPr>
      <w:rFonts w:eastAsia="Times New Roman" w:cs="Times New Roman"/>
      <w:sz w:val="20"/>
      <w:szCs w:val="20"/>
      <w:lang w:val="en-US"/>
    </w:rPr>
  </w:style>
  <w:style w:type="paragraph" w:styleId="BalloonText">
    <w:name w:val="Balloon Text"/>
    <w:basedOn w:val="Normal"/>
    <w:link w:val="BalloonTextChar"/>
    <w:uiPriority w:val="99"/>
    <w:semiHidden/>
    <w:unhideWhenUsed/>
    <w:rsid w:val="00C441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41C1"/>
    <w:rPr>
      <w:rFonts w:ascii="Segoe UI" w:eastAsia="Times New Roman" w:hAnsi="Segoe UI" w:cs="Segoe UI"/>
      <w:sz w:val="18"/>
      <w:szCs w:val="18"/>
      <w:lang w:val="en-US"/>
    </w:rPr>
  </w:style>
  <w:style w:type="paragraph" w:styleId="ListParagraph">
    <w:name w:val="List Paragraph"/>
    <w:basedOn w:val="Normal"/>
    <w:link w:val="ListParagraphChar"/>
    <w:uiPriority w:val="34"/>
    <w:qFormat/>
    <w:rsid w:val="00AD2862"/>
    <w:pPr>
      <w:spacing w:after="160" w:line="360" w:lineRule="auto"/>
      <w:ind w:left="720"/>
      <w:contextualSpacing/>
    </w:pPr>
    <w:rPr>
      <w:rFonts w:eastAsiaTheme="minorHAnsi" w:cstheme="minorHAnsi"/>
      <w:color w:val="000000"/>
      <w:sz w:val="24"/>
      <w:szCs w:val="24"/>
    </w:rPr>
  </w:style>
  <w:style w:type="character" w:customStyle="1" w:styleId="ListParagraphChar">
    <w:name w:val="List Paragraph Char"/>
    <w:basedOn w:val="DefaultParagraphFont"/>
    <w:link w:val="ListParagraph"/>
    <w:uiPriority w:val="34"/>
    <w:rsid w:val="00AD2862"/>
    <w:rPr>
      <w:rFonts w:cstheme="minorHAnsi"/>
      <w:color w:val="000000"/>
      <w:sz w:val="24"/>
      <w:szCs w:val="24"/>
      <w:lang w:val="en-US"/>
    </w:rPr>
  </w:style>
  <w:style w:type="table" w:styleId="TableGrid">
    <w:name w:val="Table Grid"/>
    <w:basedOn w:val="TableNormal"/>
    <w:uiPriority w:val="39"/>
    <w:rsid w:val="00AD28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E4F38"/>
    <w:pPr>
      <w:widowControl w:val="0"/>
      <w:spacing w:after="0" w:line="240" w:lineRule="auto"/>
    </w:pPr>
    <w:rPr>
      <w:rFonts w:eastAsiaTheme="minorHAnsi" w:cstheme="minorBidi"/>
    </w:rPr>
  </w:style>
  <w:style w:type="character" w:customStyle="1" w:styleId="Heading2Char">
    <w:name w:val="Heading 2 Char"/>
    <w:basedOn w:val="DefaultParagraphFont"/>
    <w:link w:val="Heading2"/>
    <w:uiPriority w:val="9"/>
    <w:semiHidden/>
    <w:rsid w:val="009F252E"/>
    <w:rPr>
      <w:rFonts w:asciiTheme="majorHAnsi" w:eastAsiaTheme="majorEastAsia" w:hAnsiTheme="majorHAnsi" w:cstheme="majorBidi"/>
      <w:color w:val="2F5496" w:themeColor="accent1" w:themeShade="BF"/>
      <w:sz w:val="26"/>
      <w:szCs w:val="26"/>
      <w:lang w:val="en-US"/>
    </w:rPr>
  </w:style>
  <w:style w:type="character" w:customStyle="1" w:styleId="metadata-entry">
    <w:name w:val="metadata-entry"/>
    <w:basedOn w:val="DefaultParagraphFont"/>
    <w:rsid w:val="009F252E"/>
    <w:rPr>
      <w:rFonts w:cs="Times New Roman"/>
    </w:rPr>
  </w:style>
  <w:style w:type="paragraph" w:styleId="PlainText">
    <w:name w:val="Plain Text"/>
    <w:basedOn w:val="Normal"/>
    <w:link w:val="PlainTextChar"/>
    <w:uiPriority w:val="99"/>
    <w:unhideWhenUsed/>
    <w:rsid w:val="009F252E"/>
    <w:pPr>
      <w:spacing w:after="0" w:line="240" w:lineRule="auto"/>
    </w:pPr>
    <w:rPr>
      <w:rFonts w:ascii="Calibri" w:eastAsiaTheme="minorHAnsi" w:hAnsi="Calibri" w:cstheme="minorBidi"/>
      <w:szCs w:val="21"/>
      <w:lang w:val="en-GB"/>
    </w:rPr>
  </w:style>
  <w:style w:type="character" w:customStyle="1" w:styleId="PlainTextChar">
    <w:name w:val="Plain Text Char"/>
    <w:basedOn w:val="DefaultParagraphFont"/>
    <w:link w:val="PlainText"/>
    <w:uiPriority w:val="99"/>
    <w:rsid w:val="009F252E"/>
    <w:rPr>
      <w:rFonts w:ascii="Calibri" w:hAnsi="Calibri"/>
      <w:szCs w:val="21"/>
    </w:rPr>
  </w:style>
  <w:style w:type="paragraph" w:styleId="Header">
    <w:name w:val="header"/>
    <w:basedOn w:val="Normal"/>
    <w:link w:val="HeaderChar"/>
    <w:uiPriority w:val="99"/>
    <w:unhideWhenUsed/>
    <w:rsid w:val="005751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5120"/>
    <w:rPr>
      <w:rFonts w:eastAsia="Times New Roman" w:cs="Times New Roman"/>
      <w:lang w:val="en-US"/>
    </w:rPr>
  </w:style>
  <w:style w:type="paragraph" w:styleId="Footer">
    <w:name w:val="footer"/>
    <w:basedOn w:val="Normal"/>
    <w:link w:val="FooterChar"/>
    <w:uiPriority w:val="99"/>
    <w:unhideWhenUsed/>
    <w:rsid w:val="005751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5120"/>
    <w:rPr>
      <w:rFonts w:eastAsia="Times New Roman" w:cs="Times New Roman"/>
      <w:lang w:val="en-US"/>
    </w:rPr>
  </w:style>
  <w:style w:type="character" w:customStyle="1" w:styleId="Heading1Char">
    <w:name w:val="Heading 1 Char"/>
    <w:basedOn w:val="DefaultParagraphFont"/>
    <w:link w:val="Heading1"/>
    <w:uiPriority w:val="9"/>
    <w:rsid w:val="00AC4260"/>
    <w:rPr>
      <w:rFonts w:asciiTheme="majorHAnsi" w:eastAsiaTheme="majorEastAsia" w:hAnsiTheme="majorHAnsi" w:cstheme="majorBidi"/>
      <w:color w:val="2F5496" w:themeColor="accent1" w:themeShade="BF"/>
      <w:sz w:val="32"/>
      <w:szCs w:val="32"/>
      <w:lang w:val="en-US"/>
    </w:rPr>
  </w:style>
  <w:style w:type="character" w:styleId="Emphasis">
    <w:name w:val="Emphasis"/>
    <w:basedOn w:val="DefaultParagraphFont"/>
    <w:uiPriority w:val="20"/>
    <w:qFormat/>
    <w:rsid w:val="00AC4260"/>
    <w:rPr>
      <w:rFonts w:cs="Times New Roman"/>
      <w:i/>
      <w:iCs/>
    </w:rPr>
  </w:style>
  <w:style w:type="character" w:styleId="Hyperlink">
    <w:name w:val="Hyperlink"/>
    <w:basedOn w:val="DefaultParagraphFont"/>
    <w:uiPriority w:val="99"/>
    <w:unhideWhenUsed/>
    <w:rsid w:val="00AC4260"/>
    <w:rPr>
      <w:rFonts w:cs="Times New Roman"/>
      <w:color w:val="0563C1" w:themeColor="hyperlink"/>
      <w:u w:val="single"/>
    </w:rPr>
  </w:style>
  <w:style w:type="paragraph" w:customStyle="1" w:styleId="citation">
    <w:name w:val="citation"/>
    <w:basedOn w:val="Normal"/>
    <w:rsid w:val="00AC4260"/>
    <w:pPr>
      <w:spacing w:before="100" w:beforeAutospacing="1" w:after="100" w:afterAutospacing="1" w:line="240" w:lineRule="auto"/>
    </w:pPr>
    <w:rPr>
      <w:rFonts w:ascii="Times New Roman" w:eastAsiaTheme="minorEastAsia" w:hAnsi="Times New Roman"/>
      <w:sz w:val="24"/>
      <w:szCs w:val="24"/>
    </w:rPr>
  </w:style>
  <w:style w:type="character" w:customStyle="1" w:styleId="al-author-name-more">
    <w:name w:val="al-author-name-more"/>
    <w:basedOn w:val="DefaultParagraphFont"/>
    <w:rsid w:val="00AC42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who.int/substance_abuse/publications/audit/en/" TargetMode="External"/><Relationship Id="rId18" Type="http://schemas.openxmlformats.org/officeDocument/2006/relationships/hyperlink" Target="http://assets.cambridge.org/052184/6951/frontmatter/0521846951_frontmatter.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integration.samhsa.gov/images/res/tool_auditc.pdf" TargetMode="External"/><Relationship Id="rId17" Type="http://schemas.openxmlformats.org/officeDocument/2006/relationships/hyperlink" Target="http://www.sgi-network.org/" TargetMode="External"/><Relationship Id="rId2" Type="http://schemas.openxmlformats.org/officeDocument/2006/relationships/numbering" Target="numbering.xml"/><Relationship Id="rId16" Type="http://schemas.openxmlformats.org/officeDocument/2006/relationships/hyperlink" Target="http://www.oecd.org/std/47917288.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mpact.cgiar.org/pdf/147.pdf" TargetMode="External"/><Relationship Id="rId5" Type="http://schemas.openxmlformats.org/officeDocument/2006/relationships/webSettings" Target="webSettings.xml"/><Relationship Id="rId15" Type="http://schemas.openxmlformats.org/officeDocument/2006/relationships/hyperlink" Target="http://www.who.int/substance_abuse/publications/identification_management_alcoholproblems_phaseiv.pdf"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phepa.net/units/phepa/pdf/tripa_training_o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42DE7119-8EDA-44BD-B6FA-8B2D211DE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16</Pages>
  <Words>4431</Words>
  <Characters>25263</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19</cp:revision>
  <dcterms:created xsi:type="dcterms:W3CDTF">2020-01-20T11:36:00Z</dcterms:created>
  <dcterms:modified xsi:type="dcterms:W3CDTF">2020-01-24T11:18:00Z</dcterms:modified>
</cp:coreProperties>
</file>